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BF5FC" w14:textId="796B894A" w:rsidR="000E09B4" w:rsidRPr="00BF5DD0" w:rsidRDefault="000E09B4" w:rsidP="00C45E26">
      <w:pPr>
        <w:pStyle w:val="Title"/>
        <w:jc w:val="center"/>
        <w:rPr>
          <w:rFonts w:ascii="Montserrat" w:hAnsi="Montserrat"/>
          <w:b/>
          <w:bCs/>
          <w:sz w:val="36"/>
          <w:szCs w:val="36"/>
        </w:rPr>
      </w:pPr>
      <w:r w:rsidRPr="00C45E26">
        <w:rPr>
          <w:rFonts w:ascii="Montserrat" w:hAnsi="Montserrat"/>
          <w:b/>
          <w:bCs/>
          <w:sz w:val="36"/>
          <w:szCs w:val="36"/>
        </w:rPr>
        <w:t>How to</w:t>
      </w:r>
      <w:r w:rsidR="00C45E26" w:rsidRPr="00C45E26">
        <w:rPr>
          <w:rFonts w:ascii="Montserrat" w:hAnsi="Montserrat"/>
          <w:b/>
          <w:bCs/>
          <w:sz w:val="36"/>
          <w:szCs w:val="36"/>
        </w:rPr>
        <w:t xml:space="preserve">: </w:t>
      </w:r>
      <w:r w:rsidR="00A5015C" w:rsidRPr="00BF5DD0">
        <w:rPr>
          <w:rFonts w:ascii="Montserrat" w:hAnsi="Montserrat"/>
          <w:b/>
          <w:bCs/>
          <w:sz w:val="36"/>
          <w:szCs w:val="36"/>
        </w:rPr>
        <w:t>A</w:t>
      </w:r>
      <w:r w:rsidR="00D47344" w:rsidRPr="00BF5DD0">
        <w:rPr>
          <w:rFonts w:ascii="Montserrat" w:hAnsi="Montserrat"/>
          <w:b/>
          <w:bCs/>
          <w:sz w:val="36"/>
          <w:szCs w:val="36"/>
        </w:rPr>
        <w:t xml:space="preserve"> series of </w:t>
      </w:r>
      <w:r w:rsidR="00973AF9" w:rsidRPr="00BF5DD0">
        <w:rPr>
          <w:rFonts w:ascii="Montserrat" w:hAnsi="Montserrat"/>
          <w:b/>
          <w:bCs/>
          <w:sz w:val="36"/>
          <w:szCs w:val="36"/>
        </w:rPr>
        <w:t>guides</w:t>
      </w:r>
      <w:r w:rsidR="00196E8F" w:rsidRPr="00BF5DD0">
        <w:rPr>
          <w:rFonts w:ascii="Montserrat" w:hAnsi="Montserrat"/>
          <w:b/>
          <w:bCs/>
          <w:sz w:val="36"/>
          <w:szCs w:val="36"/>
        </w:rPr>
        <w:t>,</w:t>
      </w:r>
      <w:r w:rsidR="00973AF9" w:rsidRPr="00BF5DD0">
        <w:rPr>
          <w:rFonts w:ascii="Montserrat" w:hAnsi="Montserrat"/>
          <w:b/>
          <w:bCs/>
          <w:sz w:val="36"/>
          <w:szCs w:val="36"/>
        </w:rPr>
        <w:t xml:space="preserve"> toolkits</w:t>
      </w:r>
      <w:r w:rsidR="00196E8F" w:rsidRPr="00BF5DD0">
        <w:rPr>
          <w:rFonts w:ascii="Montserrat" w:hAnsi="Montserrat"/>
          <w:b/>
          <w:bCs/>
          <w:sz w:val="36"/>
          <w:szCs w:val="36"/>
        </w:rPr>
        <w:t xml:space="preserve"> and resources </w:t>
      </w:r>
      <w:r w:rsidR="00D47344" w:rsidRPr="00BF5DD0">
        <w:rPr>
          <w:rFonts w:ascii="Montserrat" w:hAnsi="Montserrat"/>
          <w:b/>
          <w:bCs/>
          <w:sz w:val="36"/>
          <w:szCs w:val="36"/>
        </w:rPr>
        <w:t>for patient and public involvement</w:t>
      </w:r>
    </w:p>
    <w:p w14:paraId="4BDB3F05" w14:textId="77777777" w:rsidR="00BF5DD0" w:rsidRDefault="00BB2912" w:rsidP="00BF5DD0">
      <w:pPr>
        <w:spacing w:line="240" w:lineRule="auto"/>
        <w:rPr>
          <w:rFonts w:ascii="Montserrat" w:hAnsi="Montserrat"/>
          <w:color w:val="FF33CC"/>
        </w:rPr>
      </w:pPr>
      <w:r w:rsidRPr="00BF5DD0">
        <w:rPr>
          <w:rFonts w:ascii="Montserrat" w:hAnsi="Montserrat"/>
          <w:color w:val="auto"/>
        </w:rPr>
        <w:t xml:space="preserve">Here are some </w:t>
      </w:r>
      <w:r w:rsidR="0049705D" w:rsidRPr="00BF5DD0">
        <w:rPr>
          <w:rFonts w:ascii="Montserrat" w:hAnsi="Montserrat"/>
          <w:color w:val="auto"/>
        </w:rPr>
        <w:t xml:space="preserve">patient and public involvement </w:t>
      </w:r>
      <w:r w:rsidRPr="00BF5DD0">
        <w:rPr>
          <w:rFonts w:ascii="Montserrat" w:hAnsi="Montserrat"/>
          <w:color w:val="auto"/>
        </w:rPr>
        <w:t>resources</w:t>
      </w:r>
      <w:r w:rsidR="00621300" w:rsidRPr="00BF5DD0">
        <w:rPr>
          <w:rFonts w:ascii="Montserrat" w:hAnsi="Montserrat"/>
          <w:color w:val="auto"/>
        </w:rPr>
        <w:t xml:space="preserve"> </w:t>
      </w:r>
      <w:r w:rsidRPr="00BF5DD0">
        <w:rPr>
          <w:rFonts w:ascii="Montserrat" w:hAnsi="Montserrat"/>
          <w:color w:val="auto"/>
        </w:rPr>
        <w:t xml:space="preserve">that </w:t>
      </w:r>
      <w:r w:rsidR="00F649A0" w:rsidRPr="00BF5DD0">
        <w:rPr>
          <w:rFonts w:ascii="Montserrat" w:hAnsi="Montserrat"/>
          <w:color w:val="auto"/>
        </w:rPr>
        <w:t>Involving People</w:t>
      </w:r>
      <w:r w:rsidRPr="00BF5DD0">
        <w:rPr>
          <w:rFonts w:ascii="Montserrat" w:hAnsi="Montserrat"/>
          <w:color w:val="auto"/>
        </w:rPr>
        <w:t xml:space="preserve"> have found useful. This</w:t>
      </w:r>
      <w:r w:rsidR="00327D71" w:rsidRPr="00BF5DD0">
        <w:rPr>
          <w:rFonts w:ascii="Montserrat" w:hAnsi="Montserrat"/>
          <w:color w:val="auto"/>
        </w:rPr>
        <w:t xml:space="preserve"> </w:t>
      </w:r>
      <w:r w:rsidRPr="00BF5DD0">
        <w:rPr>
          <w:rFonts w:ascii="Montserrat" w:hAnsi="Montserrat"/>
          <w:color w:val="auto"/>
        </w:rPr>
        <w:t xml:space="preserve">is not exhaustive but </w:t>
      </w:r>
      <w:r w:rsidR="00031FB2" w:rsidRPr="00BF5DD0">
        <w:rPr>
          <w:rFonts w:ascii="Montserrat" w:hAnsi="Montserrat"/>
          <w:color w:val="auto"/>
        </w:rPr>
        <w:t>may</w:t>
      </w:r>
      <w:r w:rsidRPr="00BF5DD0">
        <w:rPr>
          <w:rFonts w:ascii="Montserrat" w:hAnsi="Montserrat"/>
          <w:color w:val="auto"/>
        </w:rPr>
        <w:t xml:space="preserve"> help people get started. If there </w:t>
      </w:r>
      <w:r w:rsidR="0049705D" w:rsidRPr="00BF5DD0">
        <w:rPr>
          <w:rFonts w:ascii="Montserrat" w:hAnsi="Montserrat"/>
          <w:color w:val="auto"/>
        </w:rPr>
        <w:t xml:space="preserve">is anything you think we </w:t>
      </w:r>
      <w:r w:rsidRPr="00BF5DD0">
        <w:rPr>
          <w:rFonts w:ascii="Montserrat" w:hAnsi="Montserrat"/>
          <w:color w:val="auto"/>
        </w:rPr>
        <w:t>should add</w:t>
      </w:r>
      <w:r w:rsidR="00472694" w:rsidRPr="00BF5DD0">
        <w:rPr>
          <w:rFonts w:ascii="Montserrat" w:hAnsi="Montserrat"/>
          <w:color w:val="auto"/>
        </w:rPr>
        <w:t xml:space="preserve">, </w:t>
      </w:r>
      <w:r w:rsidRPr="00BF5DD0">
        <w:rPr>
          <w:rFonts w:ascii="Montserrat" w:hAnsi="Montserrat"/>
          <w:color w:val="auto"/>
        </w:rPr>
        <w:t xml:space="preserve">please let us know. </w:t>
      </w:r>
      <w:r w:rsidRPr="00BF5DD0">
        <w:rPr>
          <w:rFonts w:ascii="Montserrat" w:hAnsi="Montserrat"/>
          <w:color w:val="auto"/>
        </w:rPr>
        <w:br/>
      </w:r>
    </w:p>
    <w:p w14:paraId="41CD8811" w14:textId="20E6A882" w:rsidR="0001608F" w:rsidRPr="00BF5DD0" w:rsidRDefault="009D361E" w:rsidP="00BF5DD0">
      <w:pPr>
        <w:spacing w:line="240" w:lineRule="auto"/>
        <w:rPr>
          <w:rStyle w:val="Heading2Char"/>
          <w:rFonts w:ascii="Montserrat" w:hAnsi="Montserrat"/>
          <w:b/>
          <w:bCs/>
          <w:color w:val="29B17B"/>
          <w:sz w:val="36"/>
          <w:szCs w:val="36"/>
        </w:rPr>
      </w:pPr>
      <w:r w:rsidRPr="00BF5DD0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F</w:t>
      </w:r>
      <w:r w:rsidR="000E09B4" w:rsidRPr="00BF5DD0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ind </w:t>
      </w:r>
      <w:r w:rsidRPr="00BF5DD0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existing patient experience and engagement </w:t>
      </w:r>
      <w:r w:rsidR="00970F4C" w:rsidRPr="00BF5DD0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intelligence</w:t>
      </w:r>
    </w:p>
    <w:p w14:paraId="4D7043BC" w14:textId="77777777" w:rsidR="00C86402" w:rsidRPr="00E41281" w:rsidRDefault="00C86402" w:rsidP="00C86402">
      <w:pPr>
        <w:rPr>
          <w:rFonts w:ascii="Montserrat" w:hAnsi="Montserrat"/>
        </w:rPr>
      </w:pPr>
    </w:p>
    <w:p w14:paraId="787C93F5" w14:textId="12086DA4" w:rsidR="00E233F0" w:rsidRPr="00C45E26" w:rsidRDefault="008D7D9B" w:rsidP="00E233F0">
      <w:pPr>
        <w:pStyle w:val="ListParagraph"/>
        <w:numPr>
          <w:ilvl w:val="0"/>
          <w:numId w:val="18"/>
        </w:numPr>
        <w:spacing w:line="240" w:lineRule="auto"/>
        <w:ind w:left="714" w:hanging="357"/>
        <w:rPr>
          <w:rStyle w:val="Hyperlink"/>
          <w:rFonts w:ascii="Montserrat" w:hAnsi="Montserrat"/>
          <w:color w:val="000000" w:themeColor="text1"/>
          <w:u w:val="none"/>
        </w:rPr>
      </w:pPr>
      <w:r w:rsidRPr="00BF5DD0">
        <w:rPr>
          <w:rFonts w:ascii="Montserrat" w:hAnsi="Montserrat"/>
          <w:color w:val="000000" w:themeColor="text1"/>
        </w:rPr>
        <w:t>L</w:t>
      </w:r>
      <w:r w:rsidR="00603FED" w:rsidRPr="00BF5DD0">
        <w:rPr>
          <w:rFonts w:ascii="Montserrat" w:hAnsi="Montserrat"/>
          <w:color w:val="000000" w:themeColor="text1"/>
        </w:rPr>
        <w:t xml:space="preserve">ook at </w:t>
      </w:r>
      <w:r w:rsidR="00603FED" w:rsidRPr="00C45E26">
        <w:rPr>
          <w:rFonts w:ascii="Montserrat" w:hAnsi="Montserrat"/>
          <w:color w:val="000000" w:themeColor="text1"/>
        </w:rPr>
        <w:t>your</w:t>
      </w:r>
      <w:r w:rsidR="005909D8" w:rsidRPr="00C45E26">
        <w:rPr>
          <w:rFonts w:ascii="Montserrat" w:hAnsi="Montserrat"/>
          <w:color w:val="000000" w:themeColor="text1"/>
        </w:rPr>
        <w:t xml:space="preserve"> </w:t>
      </w:r>
      <w:hyperlink r:id="rId10" w:history="1">
        <w:r w:rsidR="005909D8" w:rsidRPr="00C45E26">
          <w:rPr>
            <w:rStyle w:val="Hyperlink"/>
            <w:rFonts w:ascii="Montserrat" w:hAnsi="Montserrat"/>
            <w:b/>
            <w:bCs/>
            <w:color w:val="000000" w:themeColor="text1"/>
          </w:rPr>
          <w:t>local Healthwatch’s website</w:t>
        </w:r>
      </w:hyperlink>
      <w:r w:rsidR="005909D8" w:rsidRPr="00C45E26">
        <w:rPr>
          <w:rFonts w:ascii="Montserrat" w:hAnsi="Montserrat"/>
          <w:color w:val="000000" w:themeColor="text1"/>
        </w:rPr>
        <w:t xml:space="preserve"> </w:t>
      </w:r>
      <w:r w:rsidR="00062C61" w:rsidRPr="00C45E26">
        <w:rPr>
          <w:rFonts w:ascii="Montserrat" w:hAnsi="Montserrat"/>
          <w:color w:val="000000" w:themeColor="text1"/>
        </w:rPr>
        <w:t>or</w:t>
      </w:r>
      <w:r w:rsidR="00C24136" w:rsidRPr="00C45E26">
        <w:rPr>
          <w:rFonts w:ascii="Montserrat" w:hAnsi="Montserrat"/>
          <w:color w:val="000000" w:themeColor="text1"/>
        </w:rPr>
        <w:t xml:space="preserve"> </w:t>
      </w:r>
      <w:hyperlink r:id="rId11" w:history="1">
        <w:r w:rsidR="00C24136" w:rsidRPr="00C45E26">
          <w:rPr>
            <w:rStyle w:val="Hyperlink"/>
            <w:rFonts w:ascii="Montserrat" w:hAnsi="Montserrat"/>
            <w:b/>
            <w:bCs/>
            <w:color w:val="000000" w:themeColor="text1"/>
          </w:rPr>
          <w:t>Healthwatch England’s National Reports Library</w:t>
        </w:r>
      </w:hyperlink>
    </w:p>
    <w:p w14:paraId="02BCCD33" w14:textId="6BFA1C2B" w:rsidR="00F95533" w:rsidRPr="00C45E26" w:rsidRDefault="00F95533" w:rsidP="00E233F0">
      <w:pPr>
        <w:pStyle w:val="ListParagraph"/>
        <w:numPr>
          <w:ilvl w:val="0"/>
          <w:numId w:val="18"/>
        </w:numPr>
        <w:spacing w:line="240" w:lineRule="auto"/>
        <w:rPr>
          <w:rFonts w:ascii="Montserrat" w:hAnsi="Montserrat"/>
          <w:color w:val="000000" w:themeColor="text1"/>
        </w:rPr>
      </w:pPr>
      <w:r w:rsidRPr="00C45E26">
        <w:rPr>
          <w:rFonts w:ascii="Montserrat" w:hAnsi="Montserrat"/>
          <w:color w:val="000000" w:themeColor="text1"/>
        </w:rPr>
        <w:t>Look for feedback by your service on</w:t>
      </w:r>
      <w:r w:rsidR="005146D8" w:rsidRPr="00C45E26">
        <w:rPr>
          <w:rFonts w:ascii="Montserrat" w:hAnsi="Montserrat"/>
          <w:color w:val="000000" w:themeColor="text1"/>
        </w:rPr>
        <w:t xml:space="preserve"> </w:t>
      </w:r>
      <w:hyperlink r:id="rId12" w:history="1">
        <w:r w:rsidR="005146D8" w:rsidRPr="00C45E26">
          <w:rPr>
            <w:rStyle w:val="Hyperlink"/>
            <w:rFonts w:ascii="Montserrat" w:hAnsi="Montserrat"/>
            <w:b/>
            <w:bCs/>
            <w:color w:val="000000" w:themeColor="text1"/>
          </w:rPr>
          <w:t>Care Opinion</w:t>
        </w:r>
      </w:hyperlink>
      <w:r w:rsidR="005146D8" w:rsidRPr="00C45E26">
        <w:rPr>
          <w:rFonts w:ascii="Montserrat" w:hAnsi="Montserrat"/>
          <w:color w:val="000000" w:themeColor="text1"/>
        </w:rPr>
        <w:t xml:space="preserve"> </w:t>
      </w:r>
    </w:p>
    <w:p w14:paraId="1A7AD460" w14:textId="57329952" w:rsidR="005E021C" w:rsidRPr="00C45E26" w:rsidRDefault="00970F4C" w:rsidP="00E233F0">
      <w:pPr>
        <w:pStyle w:val="ListParagraph"/>
        <w:numPr>
          <w:ilvl w:val="0"/>
          <w:numId w:val="18"/>
        </w:numPr>
        <w:spacing w:line="240" w:lineRule="auto"/>
        <w:ind w:left="714" w:hanging="357"/>
        <w:rPr>
          <w:rFonts w:ascii="Montserrat" w:hAnsi="Montserrat"/>
          <w:color w:val="000000" w:themeColor="text1"/>
        </w:rPr>
      </w:pPr>
      <w:r w:rsidRPr="00C45E26">
        <w:rPr>
          <w:rFonts w:ascii="Montserrat" w:hAnsi="Montserrat"/>
          <w:color w:val="000000" w:themeColor="text1"/>
        </w:rPr>
        <w:t>Ask the</w:t>
      </w:r>
      <w:r w:rsidR="005146D8" w:rsidRPr="00C45E26">
        <w:rPr>
          <w:rFonts w:ascii="Montserrat" w:hAnsi="Montserrat"/>
          <w:color w:val="000000" w:themeColor="text1"/>
        </w:rPr>
        <w:t xml:space="preserve"> </w:t>
      </w:r>
      <w:hyperlink r:id="rId13" w:history="1">
        <w:r w:rsidR="005146D8" w:rsidRPr="00C45E26">
          <w:rPr>
            <w:rStyle w:val="Hyperlink"/>
            <w:rFonts w:ascii="Montserrat" w:hAnsi="Montserrat"/>
            <w:b/>
            <w:bCs/>
            <w:color w:val="000000" w:themeColor="text1"/>
          </w:rPr>
          <w:t>Patient Experience Library</w:t>
        </w:r>
      </w:hyperlink>
      <w:r w:rsidRPr="00C45E26">
        <w:rPr>
          <w:rFonts w:ascii="Montserrat" w:hAnsi="Montserrat"/>
          <w:color w:val="000000" w:themeColor="text1"/>
        </w:rPr>
        <w:t xml:space="preserve"> (there may be a cost implication)</w:t>
      </w:r>
    </w:p>
    <w:p w14:paraId="33825004" w14:textId="485B1BF9" w:rsidR="00970F4C" w:rsidRPr="00BF5DD0" w:rsidRDefault="00970F4C" w:rsidP="00E233F0">
      <w:pPr>
        <w:pStyle w:val="ListParagraph"/>
        <w:numPr>
          <w:ilvl w:val="0"/>
          <w:numId w:val="18"/>
        </w:numPr>
        <w:spacing w:line="240" w:lineRule="auto"/>
        <w:ind w:left="714" w:hanging="357"/>
        <w:rPr>
          <w:rFonts w:ascii="Montserrat" w:hAnsi="Montserrat"/>
          <w:color w:val="000000" w:themeColor="text1"/>
        </w:rPr>
      </w:pPr>
      <w:r w:rsidRPr="00C45E26">
        <w:rPr>
          <w:rFonts w:ascii="Montserrat" w:hAnsi="Montserrat"/>
          <w:color w:val="000000" w:themeColor="text1"/>
        </w:rPr>
        <w:t xml:space="preserve">Ask colleagues </w:t>
      </w:r>
      <w:r w:rsidR="00A948FB" w:rsidRPr="00C45E26">
        <w:rPr>
          <w:rFonts w:ascii="Montserrat" w:hAnsi="Montserrat"/>
          <w:color w:val="000000" w:themeColor="text1"/>
        </w:rPr>
        <w:t>(</w:t>
      </w:r>
      <w:r w:rsidR="00AF0D79" w:rsidRPr="00C45E26">
        <w:rPr>
          <w:rFonts w:ascii="Montserrat" w:hAnsi="Montserrat"/>
          <w:color w:val="000000" w:themeColor="text1"/>
        </w:rPr>
        <w:t xml:space="preserve">e.g. </w:t>
      </w:r>
      <w:r w:rsidR="00031FB2" w:rsidRPr="00C45E26">
        <w:rPr>
          <w:rFonts w:ascii="Montserrat" w:hAnsi="Montserrat"/>
          <w:color w:val="000000" w:themeColor="text1"/>
        </w:rPr>
        <w:t xml:space="preserve">who </w:t>
      </w:r>
      <w:r w:rsidR="00AF0D79" w:rsidRPr="00C45E26">
        <w:rPr>
          <w:rFonts w:ascii="Montserrat" w:hAnsi="Montserrat"/>
          <w:color w:val="000000" w:themeColor="text1"/>
        </w:rPr>
        <w:t xml:space="preserve">contract </w:t>
      </w:r>
      <w:r w:rsidR="00AF0D79" w:rsidRPr="00BF5DD0">
        <w:rPr>
          <w:rFonts w:ascii="Montserrat" w:hAnsi="Montserrat"/>
          <w:color w:val="000000" w:themeColor="text1"/>
        </w:rPr>
        <w:t>monitor provider</w:t>
      </w:r>
      <w:r w:rsidR="00031FB2" w:rsidRPr="00BF5DD0">
        <w:rPr>
          <w:rFonts w:ascii="Montserrat" w:hAnsi="Montserrat"/>
          <w:color w:val="000000" w:themeColor="text1"/>
        </w:rPr>
        <w:t>s</w:t>
      </w:r>
      <w:r w:rsidR="00AF0D79" w:rsidRPr="00BF5DD0">
        <w:rPr>
          <w:rFonts w:ascii="Montserrat" w:hAnsi="Montserrat"/>
          <w:color w:val="000000" w:themeColor="text1"/>
        </w:rPr>
        <w:t xml:space="preserve"> to ask </w:t>
      </w:r>
      <w:r w:rsidR="00D364A0" w:rsidRPr="00BF5DD0">
        <w:rPr>
          <w:rFonts w:ascii="Montserrat" w:hAnsi="Montserrat"/>
          <w:color w:val="000000" w:themeColor="text1"/>
        </w:rPr>
        <w:t xml:space="preserve">about </w:t>
      </w:r>
      <w:r w:rsidR="00AF0D79" w:rsidRPr="00BF5DD0">
        <w:rPr>
          <w:rFonts w:ascii="Montserrat" w:hAnsi="Montserrat"/>
          <w:color w:val="000000" w:themeColor="text1"/>
        </w:rPr>
        <w:t>patient feedback, your complaints team, frontline staff</w:t>
      </w:r>
      <w:r w:rsidR="00031FB2" w:rsidRPr="00BF5DD0">
        <w:rPr>
          <w:rFonts w:ascii="Montserrat" w:hAnsi="Montserrat"/>
          <w:color w:val="000000" w:themeColor="text1"/>
        </w:rPr>
        <w:t xml:space="preserve"> etc</w:t>
      </w:r>
      <w:r w:rsidR="00AF0D79" w:rsidRPr="00BF5DD0">
        <w:rPr>
          <w:rFonts w:ascii="Montserrat" w:hAnsi="Montserrat"/>
          <w:color w:val="000000" w:themeColor="text1"/>
        </w:rPr>
        <w:t xml:space="preserve">) and </w:t>
      </w:r>
      <w:r w:rsidRPr="00BF5DD0">
        <w:rPr>
          <w:rFonts w:ascii="Montserrat" w:hAnsi="Montserrat"/>
          <w:color w:val="000000" w:themeColor="text1"/>
        </w:rPr>
        <w:t>in other organisations like yours</w:t>
      </w:r>
    </w:p>
    <w:p w14:paraId="53FAA523" w14:textId="123FF7B4" w:rsidR="007F037B" w:rsidRPr="007F037B" w:rsidRDefault="00970F4C" w:rsidP="00E233F0">
      <w:pPr>
        <w:pStyle w:val="ListParagraph"/>
        <w:numPr>
          <w:ilvl w:val="0"/>
          <w:numId w:val="18"/>
        </w:numPr>
        <w:spacing w:line="240" w:lineRule="auto"/>
        <w:rPr>
          <w:rFonts w:ascii="Montserrat" w:hAnsi="Montserrat"/>
          <w:color w:val="0070C0"/>
        </w:rPr>
      </w:pPr>
      <w:r w:rsidRPr="00BF5DD0">
        <w:rPr>
          <w:rFonts w:ascii="Montserrat" w:hAnsi="Montserrat"/>
          <w:color w:val="000000" w:themeColor="text1"/>
        </w:rPr>
        <w:t>Google it!</w:t>
      </w:r>
    </w:p>
    <w:p w14:paraId="3B0E7222" w14:textId="77777777" w:rsidR="007F037B" w:rsidRPr="007F037B" w:rsidRDefault="007F037B" w:rsidP="007F037B">
      <w:pPr>
        <w:pStyle w:val="ListParagraph"/>
        <w:rPr>
          <w:rFonts w:ascii="Montserrat" w:hAnsi="Montserrat"/>
          <w:color w:val="0070C0"/>
          <w:sz w:val="14"/>
          <w:szCs w:val="14"/>
        </w:rPr>
      </w:pPr>
    </w:p>
    <w:p w14:paraId="2F23AB33" w14:textId="77777777" w:rsidR="007F037B" w:rsidRDefault="00327D71" w:rsidP="00C3609A">
      <w:pPr>
        <w:spacing w:line="240" w:lineRule="auto"/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</w:pPr>
      <w:r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Plan </w:t>
      </w:r>
      <w:r w:rsidR="00E11745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public and patient involvement</w:t>
      </w:r>
      <w:r w:rsidR="009D361E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 </w:t>
      </w:r>
      <w:r w:rsidR="008262CB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(PPI</w:t>
      </w:r>
      <w:r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) </w:t>
      </w:r>
      <w:r w:rsidR="009D361E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–</w:t>
      </w:r>
      <w:r w:rsidR="00621300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 </w:t>
      </w:r>
      <w:r w:rsidR="00F649A0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Involving People</w:t>
      </w:r>
      <w:r w:rsidR="009D361E"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 xml:space="preserve"> </w:t>
      </w:r>
      <w:r w:rsidRPr="007F037B">
        <w:rPr>
          <w:rStyle w:val="Heading1Char"/>
          <w:rFonts w:ascii="Montserrat" w:hAnsi="Montserrat"/>
          <w:b/>
          <w:bCs/>
          <w:color w:val="29B17B"/>
          <w:sz w:val="36"/>
          <w:szCs w:val="36"/>
        </w:rPr>
        <w:t>guides</w:t>
      </w:r>
    </w:p>
    <w:p w14:paraId="4FB5FC0E" w14:textId="343D4F9B" w:rsidR="006C5068" w:rsidRPr="00E41281" w:rsidRDefault="00EF1CCA" w:rsidP="00C3609A">
      <w:pPr>
        <w:spacing w:line="240" w:lineRule="auto"/>
        <w:rPr>
          <w:rFonts w:ascii="Montserrat" w:hAnsi="Montserrat"/>
        </w:rPr>
      </w:pPr>
      <w:r w:rsidRPr="00E41281">
        <w:rPr>
          <w:rFonts w:ascii="Montserrat" w:hAnsi="Montserrat"/>
          <w:b/>
          <w:color w:val="FF33CC"/>
          <w:sz w:val="28"/>
          <w:szCs w:val="24"/>
        </w:rPr>
        <w:br/>
      </w:r>
      <w:r w:rsidR="00366A57" w:rsidRPr="007F037B">
        <w:rPr>
          <w:rFonts w:ascii="Montserrat" w:hAnsi="Montserrat"/>
          <w:color w:val="auto"/>
        </w:rPr>
        <w:t xml:space="preserve">These two resources aim to get you thinking about where to start – what do you want to understand by involving people and why; who do you need to involve and to begin to plan. </w:t>
      </w:r>
    </w:p>
    <w:p w14:paraId="6D3695C3" w14:textId="77777777" w:rsidR="006C5068" w:rsidRPr="00E41281" w:rsidRDefault="006C5068" w:rsidP="006C5068">
      <w:pPr>
        <w:rPr>
          <w:rFonts w:ascii="Montserrat" w:hAnsi="Montserrat"/>
        </w:rPr>
      </w:pPr>
    </w:p>
    <w:p w14:paraId="621C52C6" w14:textId="22ADFBC6" w:rsidR="006C5068" w:rsidRPr="00C45E26" w:rsidRDefault="006C5068" w:rsidP="00E233F0">
      <w:pPr>
        <w:pStyle w:val="ListParagraph"/>
        <w:numPr>
          <w:ilvl w:val="0"/>
          <w:numId w:val="19"/>
        </w:numPr>
        <w:spacing w:line="240" w:lineRule="auto"/>
        <w:ind w:left="714" w:hanging="357"/>
        <w:contextualSpacing w:val="0"/>
        <w:rPr>
          <w:rFonts w:ascii="Montserrat" w:hAnsi="Montserrat"/>
          <w:b/>
          <w:bCs/>
          <w:color w:val="000000" w:themeColor="text1"/>
        </w:rPr>
      </w:pPr>
      <w:hyperlink r:id="rId14" w:history="1">
        <w:r w:rsidRPr="00C45E26">
          <w:rPr>
            <w:rStyle w:val="Hyperlink"/>
            <w:rFonts w:ascii="Montserrat" w:hAnsi="Montserrat"/>
            <w:b/>
            <w:bCs/>
            <w:color w:val="000000" w:themeColor="text1"/>
          </w:rPr>
          <w:t>PPI design brief</w:t>
        </w:r>
      </w:hyperlink>
    </w:p>
    <w:p w14:paraId="1E6D4545" w14:textId="6478D603" w:rsidR="006C5068" w:rsidRPr="00E233F0" w:rsidRDefault="006C5068" w:rsidP="00E233F0">
      <w:pPr>
        <w:pStyle w:val="ListParagraph"/>
        <w:numPr>
          <w:ilvl w:val="0"/>
          <w:numId w:val="19"/>
        </w:numPr>
        <w:spacing w:line="240" w:lineRule="auto"/>
        <w:ind w:left="714" w:hanging="357"/>
        <w:contextualSpacing w:val="0"/>
        <w:rPr>
          <w:rFonts w:ascii="Montserrat" w:hAnsi="Montserrat"/>
          <w:color w:val="auto"/>
        </w:rPr>
      </w:pPr>
      <w:hyperlink r:id="rId15" w:history="1">
        <w:r w:rsidRPr="00E233F0">
          <w:rPr>
            <w:rStyle w:val="Hyperlink"/>
            <w:rFonts w:ascii="Montserrat" w:hAnsi="Montserrat"/>
            <w:b/>
            <w:bCs/>
            <w:color w:val="auto"/>
          </w:rPr>
          <w:t>Starter guide</w:t>
        </w:r>
      </w:hyperlink>
      <w:r w:rsidRPr="00E233F0">
        <w:rPr>
          <w:rFonts w:ascii="Montserrat" w:hAnsi="Montserrat"/>
          <w:color w:val="auto"/>
        </w:rPr>
        <w:t xml:space="preserve"> (to be used alongside our more comprehensive Guide to commissioning)</w:t>
      </w:r>
    </w:p>
    <w:p w14:paraId="09065040" w14:textId="28627DB3" w:rsidR="005021D5" w:rsidRPr="00A51A20" w:rsidRDefault="008262CB" w:rsidP="00E233F0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A51A20">
        <w:rPr>
          <w:rFonts w:ascii="Montserrat" w:hAnsi="Montserrat"/>
          <w:b/>
          <w:bCs/>
          <w:color w:val="29B17B"/>
          <w:sz w:val="36"/>
          <w:szCs w:val="36"/>
        </w:rPr>
        <w:t xml:space="preserve">Choose your </w:t>
      </w:r>
      <w:r w:rsidR="00365186" w:rsidRPr="00A51A20">
        <w:rPr>
          <w:rFonts w:ascii="Montserrat" w:hAnsi="Montserrat"/>
          <w:b/>
          <w:bCs/>
          <w:color w:val="29B17B"/>
          <w:sz w:val="36"/>
          <w:szCs w:val="36"/>
        </w:rPr>
        <w:t>participation/engagement</w:t>
      </w:r>
      <w:r w:rsidRPr="00A51A20">
        <w:rPr>
          <w:rFonts w:ascii="Montserrat" w:hAnsi="Montserrat"/>
          <w:b/>
          <w:bCs/>
          <w:color w:val="29B17B"/>
          <w:sz w:val="36"/>
          <w:szCs w:val="36"/>
        </w:rPr>
        <w:t xml:space="preserve"> approac</w:t>
      </w:r>
      <w:r w:rsidR="005021D5" w:rsidRPr="00A51A20">
        <w:rPr>
          <w:rFonts w:ascii="Montserrat" w:hAnsi="Montserrat"/>
          <w:b/>
          <w:bCs/>
          <w:color w:val="29B17B"/>
          <w:sz w:val="36"/>
          <w:szCs w:val="36"/>
        </w:rPr>
        <w:t>h</w:t>
      </w:r>
    </w:p>
    <w:p w14:paraId="099A86AD" w14:textId="6BB3EC40" w:rsidR="00A51A20" w:rsidRDefault="007B4AC7" w:rsidP="00A51A20">
      <w:pPr>
        <w:spacing w:line="240" w:lineRule="auto"/>
        <w:rPr>
          <w:rFonts w:ascii="Montserrat" w:hAnsi="Montserrat"/>
          <w:color w:val="auto"/>
        </w:rPr>
      </w:pPr>
      <w:hyperlink r:id="rId16" w:history="1">
        <w:r w:rsidRPr="00E233F0">
          <w:rPr>
            <w:rStyle w:val="Hyperlink"/>
            <w:rFonts w:ascii="Montserrat" w:hAnsi="Montserrat"/>
            <w:b/>
            <w:bCs/>
            <w:color w:val="auto"/>
          </w:rPr>
          <w:t>Scottish Health Council’s Participation Toolkit</w:t>
        </w:r>
      </w:hyperlink>
      <w:r w:rsidRPr="00E233F0">
        <w:rPr>
          <w:rFonts w:ascii="Montserrat" w:hAnsi="Montserrat"/>
          <w:color w:val="auto"/>
        </w:rPr>
        <w:t>: A great resource to help chose a PPI methodology, as well as practical guides about accessible venues and ethics.</w:t>
      </w:r>
    </w:p>
    <w:p w14:paraId="707B5074" w14:textId="77777777" w:rsidR="00A51A20" w:rsidRPr="00A51A20" w:rsidRDefault="00A51A20" w:rsidP="00A51A20">
      <w:pPr>
        <w:spacing w:line="240" w:lineRule="auto"/>
        <w:rPr>
          <w:rFonts w:ascii="Montserrat" w:hAnsi="Montserrat"/>
          <w:color w:val="auto"/>
          <w:sz w:val="2"/>
          <w:szCs w:val="2"/>
        </w:rPr>
      </w:pPr>
    </w:p>
    <w:p w14:paraId="10FCC6A0" w14:textId="7173FC14" w:rsidR="00E33BBE" w:rsidRPr="00A51A20" w:rsidRDefault="00E33BBE" w:rsidP="00A51A20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A51A20">
        <w:rPr>
          <w:rFonts w:ascii="Montserrat" w:hAnsi="Montserrat"/>
          <w:b/>
          <w:bCs/>
          <w:color w:val="29B17B"/>
          <w:sz w:val="36"/>
          <w:szCs w:val="36"/>
        </w:rPr>
        <w:lastRenderedPageBreak/>
        <w:t>Children and young people’s participation</w:t>
      </w:r>
    </w:p>
    <w:p w14:paraId="173F29B2" w14:textId="1C57DAF5" w:rsidR="001C3629" w:rsidRPr="00A51A20" w:rsidRDefault="001F3973" w:rsidP="00A51A20">
      <w:pPr>
        <w:pStyle w:val="ListParagraph"/>
        <w:numPr>
          <w:ilvl w:val="0"/>
          <w:numId w:val="20"/>
        </w:numPr>
        <w:spacing w:line="240" w:lineRule="auto"/>
        <w:ind w:left="714" w:hanging="357"/>
        <w:rPr>
          <w:rFonts w:ascii="Montserrat" w:hAnsi="Montserrat"/>
          <w:color w:val="auto"/>
        </w:rPr>
      </w:pPr>
      <w:hyperlink r:id="rId17">
        <w:r w:rsidRPr="7B6F93D4">
          <w:rPr>
            <w:rStyle w:val="Hyperlink"/>
            <w:rFonts w:ascii="Montserrat" w:hAnsi="Montserrat"/>
            <w:b/>
            <w:bCs/>
            <w:color w:val="auto"/>
          </w:rPr>
          <w:t>Children’s Rights Alliance’s Guide to Participation</w:t>
        </w:r>
      </w:hyperlink>
      <w:r w:rsidRPr="7B6F93D4">
        <w:rPr>
          <w:rFonts w:ascii="Montserrat" w:hAnsi="Montserrat"/>
          <w:b/>
          <w:bCs/>
          <w:color w:val="auto"/>
        </w:rPr>
        <w:t>:</w:t>
      </w:r>
      <w:r w:rsidRPr="7B6F93D4">
        <w:rPr>
          <w:rFonts w:ascii="Montserrat" w:hAnsi="Montserrat"/>
          <w:color w:val="auto"/>
        </w:rPr>
        <w:t xml:space="preserve"> T</w:t>
      </w:r>
      <w:r w:rsidR="001C3629" w:rsidRPr="7B6F93D4">
        <w:rPr>
          <w:rFonts w:ascii="Montserrat" w:hAnsi="Montserrat"/>
          <w:color w:val="auto"/>
        </w:rPr>
        <w:t xml:space="preserve">his is </w:t>
      </w:r>
      <w:r w:rsidR="009C5FF6" w:rsidRPr="7B6F93D4">
        <w:rPr>
          <w:rFonts w:ascii="Montserrat" w:hAnsi="Montserrat"/>
          <w:color w:val="auto"/>
        </w:rPr>
        <w:t>about a rights-based approach to</w:t>
      </w:r>
      <w:r w:rsidR="001C3629" w:rsidRPr="7B6F93D4">
        <w:rPr>
          <w:rFonts w:ascii="Montserrat" w:hAnsi="Montserrat"/>
          <w:color w:val="auto"/>
        </w:rPr>
        <w:t xml:space="preserve"> </w:t>
      </w:r>
      <w:r w:rsidR="00997BFD" w:rsidRPr="7B6F93D4">
        <w:rPr>
          <w:rFonts w:ascii="Montserrat" w:hAnsi="Montserrat"/>
          <w:color w:val="auto"/>
        </w:rPr>
        <w:t>listening</w:t>
      </w:r>
      <w:r w:rsidR="001C3629" w:rsidRPr="7B6F93D4">
        <w:rPr>
          <w:rFonts w:ascii="Montserrat" w:hAnsi="Montserrat"/>
          <w:color w:val="auto"/>
        </w:rPr>
        <w:t xml:space="preserve"> to the child/young person </w:t>
      </w:r>
    </w:p>
    <w:p w14:paraId="46F50CC3" w14:textId="08342971" w:rsidR="00997BFD" w:rsidRPr="00A51A20" w:rsidRDefault="001F3973" w:rsidP="7B6F93D4">
      <w:pPr>
        <w:pStyle w:val="ListParagraph"/>
        <w:numPr>
          <w:ilvl w:val="0"/>
          <w:numId w:val="20"/>
        </w:numPr>
        <w:spacing w:line="240" w:lineRule="auto"/>
        <w:ind w:left="714" w:hanging="357"/>
        <w:rPr>
          <w:rFonts w:ascii="Montserrat" w:hAnsi="Montserrat" w:cs="Trebuchet MS"/>
          <w:b/>
          <w:bCs/>
          <w:color w:val="auto"/>
        </w:rPr>
      </w:pPr>
      <w:hyperlink r:id="rId18">
        <w:r w:rsidRPr="7B6F93D4">
          <w:rPr>
            <w:rStyle w:val="Hyperlink"/>
            <w:rFonts w:ascii="Montserrat" w:hAnsi="Montserrat"/>
            <w:b/>
            <w:bCs/>
            <w:color w:val="auto"/>
          </w:rPr>
          <w:t>National Youth Association’s Hear by Right Framework</w:t>
        </w:r>
      </w:hyperlink>
      <w:r w:rsidRPr="7B6F93D4">
        <w:rPr>
          <w:rFonts w:ascii="Montserrat" w:hAnsi="Montserrat"/>
          <w:b/>
          <w:bCs/>
          <w:color w:val="auto"/>
        </w:rPr>
        <w:t>:</w:t>
      </w:r>
      <w:r w:rsidRPr="7B6F93D4">
        <w:rPr>
          <w:rFonts w:ascii="Montserrat" w:hAnsi="Montserrat"/>
          <w:color w:val="auto"/>
        </w:rPr>
        <w:t xml:space="preserve"> A</w:t>
      </w:r>
      <w:r w:rsidR="00997BFD" w:rsidRPr="7B6F93D4">
        <w:rPr>
          <w:rFonts w:ascii="Montserrat" w:hAnsi="Montserrat"/>
          <w:color w:val="auto"/>
        </w:rPr>
        <w:t xml:space="preserve">n organisational development tool for children and young people’s participation </w:t>
      </w:r>
    </w:p>
    <w:p w14:paraId="1C29844E" w14:textId="1AB3BC94" w:rsidR="00775E76" w:rsidRPr="00A51A20" w:rsidRDefault="001F3973" w:rsidP="7B6F93D4">
      <w:pPr>
        <w:pStyle w:val="ListParagraph"/>
        <w:numPr>
          <w:ilvl w:val="0"/>
          <w:numId w:val="20"/>
        </w:numPr>
        <w:spacing w:line="240" w:lineRule="auto"/>
        <w:ind w:left="714" w:hanging="357"/>
        <w:rPr>
          <w:rFonts w:ascii="Montserrat" w:hAnsi="Montserrat" w:cs="Trebuchet MS"/>
          <w:b/>
          <w:bCs/>
          <w:color w:val="auto"/>
        </w:rPr>
      </w:pPr>
      <w:hyperlink r:id="rId19">
        <w:r w:rsidRPr="7B6F93D4">
          <w:rPr>
            <w:rStyle w:val="Hyperlink"/>
            <w:rFonts w:ascii="Montserrat" w:hAnsi="Montserrat"/>
            <w:b/>
            <w:bCs/>
            <w:color w:val="auto"/>
          </w:rPr>
          <w:t>7 Golden Rules for Participation</w:t>
        </w:r>
      </w:hyperlink>
      <w:r w:rsidRPr="7B6F93D4">
        <w:rPr>
          <w:rFonts w:ascii="Montserrat" w:hAnsi="Montserrat"/>
          <w:b/>
          <w:bCs/>
          <w:color w:val="auto"/>
        </w:rPr>
        <w:t>:</w:t>
      </w:r>
      <w:r w:rsidRPr="7B6F93D4">
        <w:rPr>
          <w:rFonts w:ascii="Montserrat" w:hAnsi="Montserrat"/>
          <w:color w:val="auto"/>
        </w:rPr>
        <w:t xml:space="preserve"> A</w:t>
      </w:r>
      <w:r w:rsidR="00775E76" w:rsidRPr="7B6F93D4">
        <w:rPr>
          <w:rFonts w:ascii="Montserrat" w:hAnsi="Montserrat"/>
          <w:color w:val="auto"/>
        </w:rPr>
        <w:t xml:space="preserve"> good starter setting out the basic principles </w:t>
      </w:r>
    </w:p>
    <w:p w14:paraId="6BA56B08" w14:textId="6CB99935" w:rsidR="000F21A2" w:rsidRPr="00E121F9" w:rsidRDefault="008C2C45" w:rsidP="00E121F9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E121F9">
        <w:rPr>
          <w:rFonts w:ascii="Montserrat" w:hAnsi="Montserrat"/>
          <w:b/>
          <w:bCs/>
          <w:color w:val="29B17B"/>
          <w:sz w:val="36"/>
          <w:szCs w:val="36"/>
        </w:rPr>
        <w:t>Coproduce</w:t>
      </w:r>
    </w:p>
    <w:p w14:paraId="25EC0CA2" w14:textId="21E5E272" w:rsidR="00742F54" w:rsidRPr="00E121F9" w:rsidRDefault="0010518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  <w:color w:val="auto"/>
        </w:rPr>
      </w:pPr>
      <w:hyperlink r:id="rId20" w:history="1">
        <w:r w:rsidRPr="00E121F9">
          <w:rPr>
            <w:rStyle w:val="Hyperlink"/>
            <w:rFonts w:ascii="Montserrat" w:hAnsi="Montserrat"/>
            <w:b/>
            <w:bCs/>
            <w:color w:val="auto"/>
          </w:rPr>
          <w:t>IRISS Coproduction planner</w:t>
        </w:r>
      </w:hyperlink>
      <w:r w:rsidRPr="00E121F9">
        <w:rPr>
          <w:rFonts w:ascii="Montserrat" w:hAnsi="Montserrat"/>
          <w:color w:val="auto"/>
        </w:rPr>
        <w:t xml:space="preserve">: A </w:t>
      </w:r>
      <w:r w:rsidR="005B7D41" w:rsidRPr="00E121F9">
        <w:rPr>
          <w:rFonts w:ascii="Montserrat" w:hAnsi="Montserrat"/>
          <w:color w:val="auto"/>
        </w:rPr>
        <w:t>practical guide to help you plan coproduction</w:t>
      </w:r>
    </w:p>
    <w:p w14:paraId="0975121A" w14:textId="6613369B" w:rsidR="00CB7E9C" w:rsidRPr="00E121F9" w:rsidRDefault="0010518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  <w:color w:val="auto"/>
        </w:rPr>
      </w:pPr>
      <w:hyperlink r:id="rId21" w:history="1">
        <w:r w:rsidRPr="00F95E4D">
          <w:rPr>
            <w:rStyle w:val="Hyperlink"/>
            <w:rFonts w:ascii="Montserrat" w:hAnsi="Montserrat"/>
            <w:b/>
            <w:bCs/>
            <w:color w:val="000000" w:themeColor="text1"/>
          </w:rPr>
          <w:t>North Cumbria Health and Care Coproduction Toolkit</w:t>
        </w:r>
        <w:r w:rsidRPr="00F95E4D">
          <w:rPr>
            <w:rStyle w:val="Hyperlink"/>
            <w:rFonts w:ascii="Montserrat" w:hAnsi="Montserrat"/>
            <w:color w:val="000000" w:themeColor="text1"/>
          </w:rPr>
          <w:t>:</w:t>
        </w:r>
      </w:hyperlink>
      <w:r w:rsidRPr="00E121F9">
        <w:rPr>
          <w:rFonts w:ascii="Montserrat" w:hAnsi="Montserrat"/>
          <w:color w:val="auto"/>
        </w:rPr>
        <w:t xml:space="preserve"> </w:t>
      </w:r>
      <w:r w:rsidR="00ED2C0C" w:rsidRPr="00E121F9">
        <w:rPr>
          <w:rFonts w:ascii="Montserrat" w:hAnsi="Montserrat"/>
          <w:color w:val="auto"/>
        </w:rPr>
        <w:t>S</w:t>
      </w:r>
      <w:r w:rsidR="00CB7E9C" w:rsidRPr="00E121F9">
        <w:rPr>
          <w:rFonts w:ascii="Montserrat" w:hAnsi="Montserrat"/>
          <w:color w:val="auto"/>
        </w:rPr>
        <w:t>ha</w:t>
      </w:r>
      <w:r w:rsidR="00CA1133" w:rsidRPr="00E121F9">
        <w:rPr>
          <w:rFonts w:ascii="Montserrat" w:hAnsi="Montserrat"/>
          <w:color w:val="auto"/>
        </w:rPr>
        <w:t>res</w:t>
      </w:r>
      <w:r w:rsidR="00CB7E9C" w:rsidRPr="00E121F9">
        <w:rPr>
          <w:rFonts w:ascii="Montserrat" w:hAnsi="Montserrat"/>
          <w:color w:val="auto"/>
        </w:rPr>
        <w:t xml:space="preserve"> their learning </w:t>
      </w:r>
    </w:p>
    <w:p w14:paraId="2F2E004C" w14:textId="3FB9A97F" w:rsidR="00CB7E9C" w:rsidRPr="00E121F9" w:rsidRDefault="00ED2C0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  <w:b/>
          <w:bCs/>
          <w:color w:val="auto"/>
        </w:rPr>
      </w:pPr>
      <w:hyperlink r:id="rId22" w:history="1">
        <w:r w:rsidRPr="00E121F9">
          <w:rPr>
            <w:rStyle w:val="Hyperlink"/>
            <w:rFonts w:ascii="Montserrat" w:hAnsi="Montserrat"/>
            <w:b/>
            <w:bCs/>
            <w:color w:val="auto"/>
          </w:rPr>
          <w:t>Scottish Coproduction Network guides</w:t>
        </w:r>
      </w:hyperlink>
      <w:r w:rsidRPr="00E121F9">
        <w:rPr>
          <w:rFonts w:ascii="Montserrat" w:hAnsi="Montserrat"/>
          <w:b/>
          <w:bCs/>
          <w:color w:val="auto"/>
        </w:rPr>
        <w:t xml:space="preserve"> </w:t>
      </w:r>
    </w:p>
    <w:p w14:paraId="17FD0154" w14:textId="0A564EED" w:rsidR="00F91A5E" w:rsidRPr="00E121F9" w:rsidRDefault="00ED2C0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  <w:color w:val="auto"/>
        </w:rPr>
      </w:pPr>
      <w:hyperlink r:id="rId23" w:history="1">
        <w:r w:rsidRPr="00E121F9">
          <w:rPr>
            <w:rStyle w:val="Hyperlink"/>
            <w:rFonts w:ascii="Montserrat" w:hAnsi="Montserrat"/>
            <w:b/>
            <w:bCs/>
            <w:color w:val="auto"/>
          </w:rPr>
          <w:t>Social Care Institute for Excellence coproduction resources</w:t>
        </w:r>
      </w:hyperlink>
      <w:r w:rsidRPr="00E121F9">
        <w:rPr>
          <w:rFonts w:ascii="Montserrat" w:hAnsi="Montserrat"/>
          <w:b/>
          <w:bCs/>
          <w:color w:val="auto"/>
        </w:rPr>
        <w:t>:</w:t>
      </w:r>
      <w:r w:rsidRPr="00E121F9">
        <w:rPr>
          <w:rFonts w:ascii="Montserrat" w:hAnsi="Montserrat"/>
          <w:color w:val="auto"/>
        </w:rPr>
        <w:t xml:space="preserve"> F</w:t>
      </w:r>
      <w:r w:rsidR="00790DE6" w:rsidRPr="00E121F9">
        <w:rPr>
          <w:rFonts w:ascii="Montserrat" w:hAnsi="Montserrat"/>
          <w:color w:val="auto"/>
        </w:rPr>
        <w:t>ocussed on coproduction in social care</w:t>
      </w:r>
    </w:p>
    <w:p w14:paraId="1B60BCF5" w14:textId="2C6DD63C" w:rsidR="001B226D" w:rsidRPr="00E121F9" w:rsidRDefault="00ED2C0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  <w:b/>
          <w:bCs/>
          <w:color w:val="auto"/>
        </w:rPr>
      </w:pPr>
      <w:hyperlink r:id="rId24" w:history="1">
        <w:r w:rsidRPr="00E121F9">
          <w:rPr>
            <w:rStyle w:val="Hyperlink"/>
            <w:rFonts w:ascii="Montserrat" w:hAnsi="Montserrat"/>
            <w:b/>
            <w:bCs/>
            <w:color w:val="auto"/>
          </w:rPr>
          <w:t>Think Local Act Personal coproduction resources</w:t>
        </w:r>
      </w:hyperlink>
    </w:p>
    <w:p w14:paraId="1AB811AB" w14:textId="3EF125C5" w:rsidR="00AF7621" w:rsidRPr="00E41281" w:rsidRDefault="00ED2C0C" w:rsidP="00E121F9">
      <w:pPr>
        <w:pStyle w:val="ListParagraph"/>
        <w:numPr>
          <w:ilvl w:val="0"/>
          <w:numId w:val="21"/>
        </w:numPr>
        <w:spacing w:line="240" w:lineRule="auto"/>
        <w:ind w:left="714" w:hanging="357"/>
        <w:rPr>
          <w:rFonts w:ascii="Montserrat" w:hAnsi="Montserrat"/>
        </w:rPr>
      </w:pPr>
      <w:hyperlink r:id="rId25" w:history="1">
        <w:r w:rsidRPr="00E121F9">
          <w:rPr>
            <w:rStyle w:val="Hyperlink"/>
            <w:rFonts w:ascii="Montserrat" w:hAnsi="Montserrat"/>
            <w:b/>
            <w:bCs/>
            <w:color w:val="auto"/>
          </w:rPr>
          <w:t>Welsh coproduction knowledge base</w:t>
        </w:r>
      </w:hyperlink>
      <w:r w:rsidRPr="00E121F9">
        <w:rPr>
          <w:rFonts w:ascii="Montserrat" w:hAnsi="Montserrat"/>
          <w:b/>
          <w:bCs/>
          <w:color w:val="auto"/>
        </w:rPr>
        <w:t>:</w:t>
      </w:r>
      <w:r w:rsidRPr="00E121F9">
        <w:rPr>
          <w:rFonts w:ascii="Montserrat" w:hAnsi="Montserrat"/>
          <w:color w:val="auto"/>
        </w:rPr>
        <w:t xml:space="preserve"> A </w:t>
      </w:r>
      <w:r w:rsidR="000A53B8" w:rsidRPr="00E121F9">
        <w:rPr>
          <w:rFonts w:ascii="Montserrat" w:hAnsi="Montserrat"/>
          <w:color w:val="auto"/>
        </w:rPr>
        <w:t xml:space="preserve">whole range of useful </w:t>
      </w:r>
      <w:r w:rsidR="00717A8F" w:rsidRPr="00E121F9">
        <w:rPr>
          <w:rFonts w:ascii="Montserrat" w:hAnsi="Montserrat"/>
          <w:color w:val="auto"/>
        </w:rPr>
        <w:t xml:space="preserve">information from </w:t>
      </w:r>
      <w:r w:rsidR="0067668D" w:rsidRPr="00E121F9">
        <w:rPr>
          <w:rFonts w:ascii="Montserrat" w:hAnsi="Montserrat"/>
          <w:color w:val="auto"/>
        </w:rPr>
        <w:t>what it is, to good practice and evaluation techniques</w:t>
      </w:r>
      <w:r w:rsidR="00CB7E9C" w:rsidRPr="00E41281">
        <w:rPr>
          <w:rFonts w:ascii="Montserrat" w:hAnsi="Montserrat"/>
        </w:rPr>
        <w:br/>
      </w:r>
    </w:p>
    <w:p w14:paraId="4A73953F" w14:textId="11F82F8E" w:rsidR="00011DBF" w:rsidRPr="001E6E96" w:rsidRDefault="00365186" w:rsidP="00011062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1E6E96">
        <w:rPr>
          <w:rFonts w:ascii="Montserrat" w:hAnsi="Montserrat"/>
          <w:b/>
          <w:bCs/>
          <w:color w:val="29B17B"/>
          <w:sz w:val="36"/>
          <w:szCs w:val="36"/>
        </w:rPr>
        <w:t xml:space="preserve">Use </w:t>
      </w:r>
      <w:r w:rsidR="00011DBF" w:rsidRPr="001E6E96">
        <w:rPr>
          <w:rFonts w:ascii="Montserrat" w:hAnsi="Montserrat"/>
          <w:b/>
          <w:bCs/>
          <w:color w:val="29B17B"/>
          <w:sz w:val="36"/>
          <w:szCs w:val="36"/>
        </w:rPr>
        <w:t>Asset Based Community Development</w:t>
      </w:r>
    </w:p>
    <w:p w14:paraId="6FA0A0C9" w14:textId="4E0CBAFE" w:rsidR="009E4E9E" w:rsidRPr="00011062" w:rsidRDefault="009E4E9E" w:rsidP="00011062">
      <w:pPr>
        <w:pStyle w:val="ListParagraph"/>
        <w:numPr>
          <w:ilvl w:val="0"/>
          <w:numId w:val="22"/>
        </w:numPr>
        <w:spacing w:line="240" w:lineRule="auto"/>
        <w:ind w:left="714" w:hanging="357"/>
        <w:rPr>
          <w:rFonts w:ascii="Montserrat" w:hAnsi="Montserrat"/>
          <w:b/>
          <w:bCs/>
          <w:color w:val="auto"/>
        </w:rPr>
      </w:pPr>
      <w:hyperlink r:id="rId26" w:history="1">
        <w:r w:rsidRPr="00011062">
          <w:rPr>
            <w:rStyle w:val="Hyperlink"/>
            <w:rFonts w:ascii="Montserrat" w:hAnsi="Montserrat"/>
            <w:b/>
            <w:bCs/>
            <w:color w:val="auto"/>
          </w:rPr>
          <w:t>Nuture Development's ABCD Guidesheets</w:t>
        </w:r>
      </w:hyperlink>
    </w:p>
    <w:p w14:paraId="5A020584" w14:textId="13E8F52F" w:rsidR="008C4A33" w:rsidRPr="00011062" w:rsidRDefault="009E4E9E" w:rsidP="00011062">
      <w:pPr>
        <w:pStyle w:val="ListParagraph"/>
        <w:numPr>
          <w:ilvl w:val="0"/>
          <w:numId w:val="22"/>
        </w:numPr>
        <w:spacing w:line="240" w:lineRule="auto"/>
        <w:ind w:left="714" w:hanging="357"/>
        <w:rPr>
          <w:rFonts w:ascii="Montserrat" w:hAnsi="Montserrat"/>
          <w:color w:val="auto"/>
        </w:rPr>
      </w:pPr>
      <w:hyperlink r:id="rId27" w:history="1">
        <w:r w:rsidRPr="00011062">
          <w:rPr>
            <w:rStyle w:val="Hyperlink"/>
            <w:rFonts w:ascii="Montserrat" w:hAnsi="Montserrat"/>
            <w:b/>
            <w:bCs/>
            <w:color w:val="auto"/>
          </w:rPr>
          <w:t>Mapping community assets</w:t>
        </w:r>
      </w:hyperlink>
      <w:r w:rsidR="00EE235B" w:rsidRPr="00011062">
        <w:rPr>
          <w:rFonts w:ascii="Montserrat" w:hAnsi="Montserrat"/>
          <w:b/>
          <w:bCs/>
          <w:color w:val="auto"/>
        </w:rPr>
        <w:t>:</w:t>
      </w:r>
      <w:r w:rsidR="00EE235B" w:rsidRPr="00011062">
        <w:rPr>
          <w:rFonts w:ascii="Montserrat" w:hAnsi="Montserrat"/>
          <w:color w:val="auto"/>
        </w:rPr>
        <w:t xml:space="preserve"> A</w:t>
      </w:r>
      <w:r w:rsidRPr="00011062">
        <w:rPr>
          <w:rFonts w:ascii="Montserrat" w:hAnsi="Montserrat"/>
          <w:color w:val="auto"/>
        </w:rPr>
        <w:t>lso has other tools for community improvement</w:t>
      </w:r>
    </w:p>
    <w:p w14:paraId="061CA049" w14:textId="3E813BC8" w:rsidR="00880824" w:rsidRPr="001E6E96" w:rsidRDefault="008C4A33" w:rsidP="001E6E96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1E6E96">
        <w:rPr>
          <w:rFonts w:ascii="Montserrat" w:hAnsi="Montserrat"/>
          <w:b/>
          <w:bCs/>
          <w:color w:val="29B17B"/>
          <w:sz w:val="36"/>
          <w:szCs w:val="36"/>
        </w:rPr>
        <w:t xml:space="preserve">Improve Patient Experience </w:t>
      </w:r>
    </w:p>
    <w:p w14:paraId="198257DA" w14:textId="5CBBFE4A" w:rsidR="00880824" w:rsidRPr="001E6E96" w:rsidRDefault="00880824" w:rsidP="001E6E96">
      <w:pPr>
        <w:pStyle w:val="ListParagraph"/>
        <w:numPr>
          <w:ilvl w:val="0"/>
          <w:numId w:val="23"/>
        </w:numPr>
        <w:spacing w:line="240" w:lineRule="auto"/>
        <w:rPr>
          <w:rFonts w:ascii="Montserrat" w:hAnsi="Montserrat"/>
          <w:b/>
          <w:bCs/>
          <w:color w:val="auto"/>
        </w:rPr>
      </w:pPr>
      <w:hyperlink r:id="rId28" w:history="1">
        <w:r w:rsidRPr="001E6E96">
          <w:rPr>
            <w:rStyle w:val="Hyperlink"/>
            <w:rFonts w:ascii="Montserrat" w:hAnsi="Montserrat"/>
            <w:b/>
            <w:bCs/>
            <w:color w:val="auto"/>
          </w:rPr>
          <w:t>Point of Care Foundation Evidence Based Codesign Toolkit</w:t>
        </w:r>
      </w:hyperlink>
    </w:p>
    <w:p w14:paraId="387108B7" w14:textId="7213454D" w:rsidR="00880824" w:rsidRPr="00F95E4D" w:rsidRDefault="00A113C3" w:rsidP="001E6E96">
      <w:pPr>
        <w:pStyle w:val="ListParagraph"/>
        <w:numPr>
          <w:ilvl w:val="0"/>
          <w:numId w:val="23"/>
        </w:numPr>
        <w:spacing w:line="240" w:lineRule="auto"/>
        <w:rPr>
          <w:rStyle w:val="Hyperlink"/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</w:rPr>
        <w:fldChar w:fldCharType="begin"/>
      </w:r>
      <w:r>
        <w:rPr>
          <w:rFonts w:ascii="Montserrat" w:hAnsi="Montserrat"/>
          <w:b/>
          <w:bCs/>
        </w:rPr>
        <w:instrText>HYPERLINK "https://www.ihi.org/library/tools/always-events-toolkit"</w:instrText>
      </w:r>
      <w:r>
        <w:rPr>
          <w:rFonts w:ascii="Montserrat" w:hAnsi="Montserrat"/>
          <w:b/>
          <w:bCs/>
        </w:rPr>
      </w:r>
      <w:r>
        <w:rPr>
          <w:rFonts w:ascii="Montserrat" w:hAnsi="Montserrat"/>
          <w:b/>
          <w:bCs/>
        </w:rPr>
        <w:fldChar w:fldCharType="separate"/>
      </w:r>
      <w:r w:rsidR="00880824" w:rsidRPr="00F95E4D">
        <w:rPr>
          <w:rStyle w:val="Hyperlink"/>
          <w:rFonts w:ascii="Montserrat" w:hAnsi="Montserrat"/>
          <w:b/>
          <w:bCs/>
          <w:color w:val="000000" w:themeColor="text1"/>
        </w:rPr>
        <w:t>Institute for Healthcare Improvement Always Events Toolkit</w:t>
      </w:r>
    </w:p>
    <w:p w14:paraId="1329B94A" w14:textId="3C0F9EB5" w:rsidR="00880824" w:rsidRDefault="00A113C3" w:rsidP="001E6E96">
      <w:pPr>
        <w:pStyle w:val="ListParagraph"/>
        <w:numPr>
          <w:ilvl w:val="0"/>
          <w:numId w:val="23"/>
        </w:numPr>
        <w:spacing w:line="240" w:lineRule="auto"/>
        <w:rPr>
          <w:rFonts w:ascii="Montserrat" w:hAnsi="Montserrat"/>
          <w:color w:val="auto"/>
        </w:rPr>
      </w:pPr>
      <w:r>
        <w:rPr>
          <w:rFonts w:ascii="Montserrat" w:hAnsi="Montserrat"/>
          <w:b/>
          <w:bCs/>
        </w:rPr>
        <w:fldChar w:fldCharType="end"/>
      </w:r>
      <w:r w:rsidR="00880824" w:rsidRPr="001E6E96">
        <w:rPr>
          <w:rFonts w:ascii="Montserrat" w:hAnsi="Montserrat"/>
          <w:color w:val="auto"/>
        </w:rPr>
        <w:t>Other quality improvement initiatives, such as those currently being implemented by Southern Health</w:t>
      </w:r>
    </w:p>
    <w:p w14:paraId="3344C0D1" w14:textId="77777777" w:rsidR="00F93CA5" w:rsidRPr="001E6E96" w:rsidRDefault="00F93CA5" w:rsidP="00F93CA5">
      <w:pPr>
        <w:pStyle w:val="ListParagraph"/>
        <w:spacing w:line="240" w:lineRule="auto"/>
        <w:rPr>
          <w:rFonts w:ascii="Montserrat" w:hAnsi="Montserrat"/>
          <w:color w:val="auto"/>
        </w:rPr>
      </w:pPr>
    </w:p>
    <w:p w14:paraId="44535EB2" w14:textId="0D12253A" w:rsidR="00131AEF" w:rsidRPr="00F93CA5" w:rsidRDefault="003127AF" w:rsidP="00F93CA5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F93CA5">
        <w:rPr>
          <w:rFonts w:ascii="Montserrat" w:hAnsi="Montserrat"/>
          <w:b/>
          <w:bCs/>
          <w:color w:val="29B17B"/>
          <w:sz w:val="36"/>
          <w:szCs w:val="36"/>
        </w:rPr>
        <w:lastRenderedPageBreak/>
        <w:t>Use NHS England approaches</w:t>
      </w:r>
    </w:p>
    <w:p w14:paraId="2764A8CB" w14:textId="3DBFD3AC" w:rsidR="0067185E" w:rsidRPr="00B24734" w:rsidRDefault="0067185E" w:rsidP="00B24734">
      <w:pPr>
        <w:pStyle w:val="ListParagraph"/>
        <w:numPr>
          <w:ilvl w:val="0"/>
          <w:numId w:val="24"/>
        </w:numPr>
        <w:spacing w:line="240" w:lineRule="auto"/>
        <w:ind w:left="714" w:hanging="357"/>
        <w:rPr>
          <w:rFonts w:ascii="Montserrat" w:hAnsi="Montserrat"/>
          <w:b/>
          <w:bCs/>
          <w:color w:val="auto"/>
        </w:rPr>
      </w:pPr>
      <w:hyperlink r:id="rId29" w:history="1">
        <w:r w:rsidRPr="00B24734">
          <w:rPr>
            <w:rStyle w:val="Hyperlink"/>
            <w:rFonts w:ascii="Montserrat" w:hAnsi="Montserrat"/>
            <w:b/>
            <w:bCs/>
            <w:color w:val="auto"/>
          </w:rPr>
          <w:t>Bite size guides to participation</w:t>
        </w:r>
      </w:hyperlink>
      <w:r w:rsidRPr="00B24734">
        <w:rPr>
          <w:rFonts w:ascii="Montserrat" w:hAnsi="Montserrat"/>
          <w:b/>
          <w:bCs/>
          <w:color w:val="auto"/>
        </w:rPr>
        <w:t xml:space="preserve"> </w:t>
      </w:r>
    </w:p>
    <w:p w14:paraId="466F4401" w14:textId="406E3B7E" w:rsidR="0067185E" w:rsidRDefault="0067185E" w:rsidP="00B24734">
      <w:pPr>
        <w:pStyle w:val="ListParagraph"/>
        <w:numPr>
          <w:ilvl w:val="0"/>
          <w:numId w:val="24"/>
        </w:numPr>
        <w:spacing w:line="240" w:lineRule="auto"/>
        <w:ind w:left="714" w:hanging="357"/>
        <w:rPr>
          <w:rFonts w:ascii="Montserrat" w:hAnsi="Montserrat"/>
          <w:color w:val="auto"/>
        </w:rPr>
      </w:pPr>
      <w:r w:rsidRPr="00B24734">
        <w:rPr>
          <w:rFonts w:ascii="Montserrat" w:hAnsi="Montserrat"/>
          <w:color w:val="auto"/>
        </w:rPr>
        <w:t xml:space="preserve">The </w:t>
      </w:r>
      <w:hyperlink r:id="rId30" w:history="1">
        <w:r w:rsidRPr="00B24734">
          <w:rPr>
            <w:rStyle w:val="Hyperlink"/>
            <w:rFonts w:ascii="Montserrat" w:hAnsi="Montserrat"/>
            <w:b/>
            <w:bCs/>
            <w:color w:val="auto"/>
          </w:rPr>
          <w:t>bite size guide</w:t>
        </w:r>
      </w:hyperlink>
      <w:r w:rsidRPr="00B24734">
        <w:rPr>
          <w:rFonts w:ascii="Montserrat" w:hAnsi="Montserrat"/>
          <w:color w:val="auto"/>
        </w:rPr>
        <w:t xml:space="preserve"> to ‘Writing an effective questionnaire’ - particularly useful</w:t>
      </w:r>
    </w:p>
    <w:p w14:paraId="5FED3267" w14:textId="77777777" w:rsidR="009E0EFF" w:rsidRPr="00B24734" w:rsidRDefault="009E0EFF" w:rsidP="009E0EFF">
      <w:pPr>
        <w:pStyle w:val="ListParagraph"/>
        <w:spacing w:line="240" w:lineRule="auto"/>
        <w:ind w:left="714"/>
        <w:rPr>
          <w:rFonts w:ascii="Montserrat" w:hAnsi="Montserrat"/>
          <w:color w:val="auto"/>
        </w:rPr>
      </w:pPr>
    </w:p>
    <w:p w14:paraId="77F02386" w14:textId="51F51CB6" w:rsidR="00973878" w:rsidRPr="009E0EFF" w:rsidRDefault="0067668D" w:rsidP="00F437F3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9E0EFF">
        <w:rPr>
          <w:rFonts w:ascii="Montserrat" w:hAnsi="Montserrat"/>
          <w:b/>
          <w:bCs/>
          <w:color w:val="29B17B"/>
          <w:sz w:val="36"/>
          <w:szCs w:val="36"/>
        </w:rPr>
        <w:t>Evaluat</w:t>
      </w:r>
      <w:r w:rsidR="00EB1081" w:rsidRPr="009E0EFF">
        <w:rPr>
          <w:rFonts w:ascii="Montserrat" w:hAnsi="Montserrat"/>
          <w:b/>
          <w:bCs/>
          <w:color w:val="29B17B"/>
          <w:sz w:val="36"/>
          <w:szCs w:val="36"/>
        </w:rPr>
        <w:t>e participation</w:t>
      </w:r>
    </w:p>
    <w:p w14:paraId="70334B49" w14:textId="75DB8C8D" w:rsidR="00FE3CFE" w:rsidRPr="00F437F3" w:rsidRDefault="00FE3CFE" w:rsidP="00F437F3">
      <w:pPr>
        <w:pStyle w:val="ListParagraph"/>
        <w:numPr>
          <w:ilvl w:val="0"/>
          <w:numId w:val="25"/>
        </w:numPr>
        <w:spacing w:line="240" w:lineRule="auto"/>
        <w:rPr>
          <w:rFonts w:ascii="Montserrat" w:hAnsi="Montserrat"/>
          <w:color w:val="auto"/>
        </w:rPr>
      </w:pPr>
      <w:hyperlink r:id="rId31" w:history="1">
        <w:r w:rsidRPr="00F437F3">
          <w:rPr>
            <w:rStyle w:val="Hyperlink"/>
            <w:rFonts w:ascii="Montserrat" w:hAnsi="Montserrat"/>
            <w:b/>
            <w:bCs/>
            <w:color w:val="auto"/>
          </w:rPr>
          <w:t>A guide to evaluating public participation</w:t>
        </w:r>
      </w:hyperlink>
      <w:r w:rsidR="00AC11F3" w:rsidRPr="00F437F3">
        <w:rPr>
          <w:rFonts w:ascii="Montserrat" w:hAnsi="Montserrat"/>
          <w:b/>
          <w:bCs/>
          <w:color w:val="auto"/>
        </w:rPr>
        <w:t>:</w:t>
      </w:r>
      <w:r w:rsidR="00AC11F3" w:rsidRPr="00F437F3">
        <w:rPr>
          <w:rFonts w:ascii="Montserrat" w:hAnsi="Montserrat"/>
          <w:color w:val="auto"/>
        </w:rPr>
        <w:t xml:space="preserve"> F</w:t>
      </w:r>
      <w:r w:rsidRPr="00F437F3">
        <w:rPr>
          <w:rFonts w:ascii="Montserrat" w:hAnsi="Montserrat"/>
          <w:color w:val="auto"/>
        </w:rPr>
        <w:t>or government but useful thinking</w:t>
      </w:r>
    </w:p>
    <w:p w14:paraId="7ADC2F92" w14:textId="3BB1D829" w:rsidR="00FE3CFE" w:rsidRPr="00F437F3" w:rsidRDefault="00FE3CFE" w:rsidP="00F437F3">
      <w:pPr>
        <w:pStyle w:val="ListParagraph"/>
        <w:numPr>
          <w:ilvl w:val="0"/>
          <w:numId w:val="25"/>
        </w:numPr>
        <w:spacing w:line="240" w:lineRule="auto"/>
        <w:rPr>
          <w:rFonts w:ascii="Montserrat" w:hAnsi="Montserrat"/>
          <w:b/>
          <w:bCs/>
          <w:color w:val="auto"/>
        </w:rPr>
      </w:pPr>
      <w:hyperlink r:id="rId32" w:history="1">
        <w:r w:rsidRPr="00F437F3">
          <w:rPr>
            <w:rStyle w:val="Hyperlink"/>
            <w:rFonts w:ascii="Montserrat" w:hAnsi="Montserrat"/>
            <w:b/>
            <w:bCs/>
            <w:color w:val="auto"/>
          </w:rPr>
          <w:t>Scottish Health Council guide to evaluation</w:t>
        </w:r>
      </w:hyperlink>
      <w:r w:rsidRPr="00F437F3">
        <w:rPr>
          <w:rFonts w:ascii="Montserrat" w:hAnsi="Montserrat"/>
          <w:b/>
          <w:bCs/>
          <w:color w:val="auto"/>
        </w:rPr>
        <w:t xml:space="preserve"> </w:t>
      </w:r>
    </w:p>
    <w:p w14:paraId="642F81D5" w14:textId="77777777" w:rsidR="00F437F3" w:rsidRPr="00F437F3" w:rsidRDefault="00F437F3" w:rsidP="00E627BE">
      <w:pPr>
        <w:pStyle w:val="ListParagraph"/>
        <w:spacing w:line="240" w:lineRule="auto"/>
        <w:rPr>
          <w:rFonts w:ascii="Montserrat" w:hAnsi="Montserrat"/>
          <w:b/>
          <w:bCs/>
          <w:color w:val="auto"/>
        </w:rPr>
      </w:pPr>
    </w:p>
    <w:p w14:paraId="3970A9B3" w14:textId="313046CC" w:rsidR="00D95258" w:rsidRPr="00F437F3" w:rsidRDefault="00991566" w:rsidP="00E627BE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F437F3">
        <w:rPr>
          <w:rFonts w:ascii="Montserrat" w:hAnsi="Montserrat"/>
          <w:b/>
          <w:bCs/>
          <w:color w:val="29B17B"/>
          <w:sz w:val="36"/>
          <w:szCs w:val="36"/>
        </w:rPr>
        <w:t>Find other useful tools</w:t>
      </w:r>
    </w:p>
    <w:p w14:paraId="5F909AB6" w14:textId="1733930E" w:rsidR="00982F89" w:rsidRDefault="00982F89" w:rsidP="00F437F3">
      <w:pPr>
        <w:spacing w:line="240" w:lineRule="auto"/>
        <w:rPr>
          <w:rFonts w:ascii="Montserrat" w:hAnsi="Montserrat"/>
          <w:color w:val="auto"/>
        </w:rPr>
      </w:pPr>
      <w:hyperlink r:id="rId33" w:history="1">
        <w:r w:rsidRPr="00F437F3">
          <w:rPr>
            <w:rStyle w:val="Hyperlink"/>
            <w:rFonts w:ascii="Montserrat" w:hAnsi="Montserrat"/>
            <w:b/>
            <w:bCs/>
            <w:color w:val="auto"/>
          </w:rPr>
          <w:t>MindTools</w:t>
        </w:r>
      </w:hyperlink>
      <w:r w:rsidRPr="00F437F3">
        <w:rPr>
          <w:rFonts w:ascii="Montserrat" w:hAnsi="Montserrat"/>
          <w:color w:val="auto"/>
        </w:rPr>
        <w:t xml:space="preserve"> and </w:t>
      </w:r>
      <w:hyperlink r:id="rId34" w:history="1">
        <w:r w:rsidRPr="00F437F3">
          <w:rPr>
            <w:rStyle w:val="Hyperlink"/>
            <w:rFonts w:ascii="Montserrat" w:hAnsi="Montserrat"/>
            <w:b/>
            <w:bCs/>
            <w:color w:val="auto"/>
          </w:rPr>
          <w:t>Business Ball</w:t>
        </w:r>
      </w:hyperlink>
      <w:r w:rsidRPr="00F437F3">
        <w:rPr>
          <w:rFonts w:ascii="Montserrat" w:hAnsi="Montserrat"/>
          <w:color w:val="auto"/>
        </w:rPr>
        <w:t xml:space="preserve"> are also good websites to look for tools, such as stakeholder mapping; communication skills and icebreakers.</w:t>
      </w:r>
    </w:p>
    <w:p w14:paraId="309D3583" w14:textId="77777777" w:rsidR="00F437F3" w:rsidRPr="00F437F3" w:rsidRDefault="00F437F3" w:rsidP="00F437F3">
      <w:pPr>
        <w:spacing w:line="240" w:lineRule="auto"/>
        <w:rPr>
          <w:rFonts w:ascii="Montserrat" w:hAnsi="Montserrat"/>
          <w:color w:val="auto"/>
          <w:sz w:val="10"/>
          <w:szCs w:val="10"/>
        </w:rPr>
      </w:pPr>
    </w:p>
    <w:p w14:paraId="4C005EB1" w14:textId="6141FD01" w:rsidR="00C969CC" w:rsidRPr="00E627BE" w:rsidRDefault="00EB1081" w:rsidP="00E627BE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E627BE">
        <w:rPr>
          <w:rFonts w:ascii="Montserrat" w:hAnsi="Montserrat"/>
          <w:b/>
          <w:bCs/>
          <w:color w:val="29B17B"/>
          <w:sz w:val="36"/>
          <w:szCs w:val="36"/>
        </w:rPr>
        <w:t>Where to go for more local help</w:t>
      </w:r>
    </w:p>
    <w:p w14:paraId="3B93F32B" w14:textId="26E91284" w:rsidR="00D162EC" w:rsidRDefault="00D162EC" w:rsidP="00E627BE">
      <w:pPr>
        <w:spacing w:line="240" w:lineRule="auto"/>
        <w:rPr>
          <w:rFonts w:ascii="Montserrat" w:hAnsi="Montserrat"/>
          <w:color w:val="auto"/>
        </w:rPr>
      </w:pPr>
      <w:r w:rsidRPr="00E627BE">
        <w:rPr>
          <w:rFonts w:ascii="Montserrat" w:hAnsi="Montserrat"/>
          <w:color w:val="auto"/>
        </w:rPr>
        <w:t xml:space="preserve">Talk to your local Healthwatch or </w:t>
      </w:r>
      <w:r w:rsidR="005D39A3" w:rsidRPr="00E627BE">
        <w:rPr>
          <w:rFonts w:ascii="Montserrat" w:hAnsi="Montserrat"/>
          <w:color w:val="auto"/>
        </w:rPr>
        <w:t>Involving People</w:t>
      </w:r>
      <w:r w:rsidRPr="00E627BE">
        <w:rPr>
          <w:rFonts w:ascii="Montserrat" w:hAnsi="Montserrat"/>
          <w:color w:val="auto"/>
        </w:rPr>
        <w:t xml:space="preserve"> about how they can support you to engage with the right people in a meaningful way.</w:t>
      </w:r>
    </w:p>
    <w:p w14:paraId="567821AD" w14:textId="77777777" w:rsidR="00E627BE" w:rsidRPr="00E627BE" w:rsidRDefault="00E627BE" w:rsidP="00E627BE">
      <w:pPr>
        <w:spacing w:line="240" w:lineRule="auto"/>
        <w:rPr>
          <w:rFonts w:ascii="Montserrat" w:hAnsi="Montserrat"/>
          <w:color w:val="auto"/>
          <w:sz w:val="10"/>
          <w:szCs w:val="10"/>
        </w:rPr>
      </w:pPr>
    </w:p>
    <w:p w14:paraId="282326D6" w14:textId="2ADED902" w:rsidR="009C5C7C" w:rsidRPr="00E627BE" w:rsidRDefault="00EB1081" w:rsidP="00E627BE">
      <w:pPr>
        <w:pStyle w:val="Heading1"/>
        <w:spacing w:line="240" w:lineRule="auto"/>
        <w:rPr>
          <w:rFonts w:ascii="Montserrat" w:hAnsi="Montserrat"/>
          <w:b/>
          <w:bCs/>
          <w:color w:val="29B17B"/>
          <w:sz w:val="36"/>
          <w:szCs w:val="36"/>
        </w:rPr>
      </w:pPr>
      <w:r w:rsidRPr="00E627BE">
        <w:rPr>
          <w:rFonts w:ascii="Montserrat" w:hAnsi="Montserrat"/>
          <w:b/>
          <w:bCs/>
          <w:color w:val="29B17B"/>
          <w:sz w:val="36"/>
          <w:szCs w:val="36"/>
        </w:rPr>
        <w:t>For m</w:t>
      </w:r>
      <w:r w:rsidR="0063190E" w:rsidRPr="00E627BE">
        <w:rPr>
          <w:rFonts w:ascii="Montserrat" w:hAnsi="Montserrat"/>
          <w:b/>
          <w:bCs/>
          <w:color w:val="29B17B"/>
          <w:sz w:val="36"/>
          <w:szCs w:val="36"/>
        </w:rPr>
        <w:t xml:space="preserve">ore links and resources </w:t>
      </w:r>
    </w:p>
    <w:p w14:paraId="4237F9B1" w14:textId="5E2B93FE" w:rsidR="00D162EC" w:rsidRPr="00E627BE" w:rsidRDefault="00D162EC" w:rsidP="00E627BE">
      <w:pPr>
        <w:spacing w:line="240" w:lineRule="auto"/>
        <w:rPr>
          <w:rFonts w:ascii="Montserrat" w:hAnsi="Montserrat"/>
          <w:color w:val="auto"/>
        </w:rPr>
      </w:pPr>
      <w:r w:rsidRPr="7B6F93D4">
        <w:rPr>
          <w:rFonts w:ascii="Montserrat" w:hAnsi="Montserrat"/>
          <w:color w:val="auto"/>
        </w:rPr>
        <w:t xml:space="preserve">Visit </w:t>
      </w:r>
      <w:hyperlink r:id="rId35">
        <w:r w:rsidR="005D39A3" w:rsidRPr="7B6F93D4">
          <w:rPr>
            <w:rStyle w:val="Hyperlink"/>
            <w:rFonts w:ascii="Montserrat" w:hAnsi="Montserrat"/>
            <w:b/>
            <w:bCs/>
            <w:color w:val="auto"/>
          </w:rPr>
          <w:t>www.involvingpeople.org.uk</w:t>
        </w:r>
      </w:hyperlink>
      <w:r w:rsidRPr="7B6F93D4">
        <w:rPr>
          <w:rFonts w:ascii="Montserrat" w:hAnsi="Montserrat"/>
          <w:color w:val="auto"/>
        </w:rPr>
        <w:t xml:space="preserve"> or to add anything to this document please contact </w:t>
      </w:r>
      <w:hyperlink r:id="rId36">
        <w:r w:rsidR="005D39A3" w:rsidRPr="7B6F93D4">
          <w:rPr>
            <w:rStyle w:val="Hyperlink"/>
            <w:rFonts w:ascii="Montserrat" w:hAnsi="Montserrat"/>
            <w:b/>
            <w:bCs/>
            <w:color w:val="auto"/>
          </w:rPr>
          <w:t>involvingpeople</w:t>
        </w:r>
        <w:r w:rsidRPr="7B6F93D4">
          <w:rPr>
            <w:rStyle w:val="Hyperlink"/>
            <w:rFonts w:ascii="Montserrat" w:hAnsi="Montserrat"/>
            <w:b/>
            <w:bCs/>
            <w:color w:val="auto"/>
          </w:rPr>
          <w:t>@helpandcare.org.uk</w:t>
        </w:r>
      </w:hyperlink>
      <w:r w:rsidRPr="7B6F93D4">
        <w:rPr>
          <w:rFonts w:ascii="Montserrat" w:hAnsi="Montserrat"/>
          <w:color w:val="auto"/>
        </w:rPr>
        <w:t xml:space="preserve">. </w:t>
      </w:r>
    </w:p>
    <w:sectPr w:rsidR="00D162EC" w:rsidRPr="00E627BE">
      <w:headerReference w:type="default" r:id="rId37"/>
      <w:foot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17CF" w14:textId="77777777" w:rsidR="00936101" w:rsidRDefault="00936101" w:rsidP="000E09B4">
      <w:pPr>
        <w:spacing w:line="240" w:lineRule="auto"/>
      </w:pPr>
      <w:r>
        <w:separator/>
      </w:r>
    </w:p>
  </w:endnote>
  <w:endnote w:type="continuationSeparator" w:id="0">
    <w:p w14:paraId="53767705" w14:textId="77777777" w:rsidR="00936101" w:rsidRDefault="00936101" w:rsidP="000E0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6984239"/>
      <w:docPartObj>
        <w:docPartGallery w:val="Page Numbers (Bottom of Page)"/>
        <w:docPartUnique/>
      </w:docPartObj>
    </w:sdtPr>
    <w:sdtEndPr>
      <w:rPr>
        <w:noProof/>
        <w:color w:val="0070C0"/>
        <w:sz w:val="18"/>
        <w:szCs w:val="18"/>
      </w:rPr>
    </w:sdtEndPr>
    <w:sdtContent>
      <w:p w14:paraId="649E3666" w14:textId="3D7515BB" w:rsidR="007F4762" w:rsidRPr="007F4762" w:rsidRDefault="007F4762">
        <w:pPr>
          <w:pStyle w:val="Footer"/>
          <w:jc w:val="right"/>
          <w:rPr>
            <w:color w:val="0070C0"/>
            <w:sz w:val="18"/>
            <w:szCs w:val="18"/>
          </w:rPr>
        </w:pPr>
        <w:r w:rsidRPr="007F4762">
          <w:rPr>
            <w:color w:val="0070C0"/>
            <w:sz w:val="18"/>
            <w:szCs w:val="18"/>
          </w:rPr>
          <w:fldChar w:fldCharType="begin"/>
        </w:r>
        <w:r w:rsidRPr="007F4762">
          <w:rPr>
            <w:color w:val="0070C0"/>
            <w:sz w:val="18"/>
            <w:szCs w:val="18"/>
          </w:rPr>
          <w:instrText xml:space="preserve"> PAGE   \* MERGEFORMAT </w:instrText>
        </w:r>
        <w:r w:rsidRPr="007F4762">
          <w:rPr>
            <w:color w:val="0070C0"/>
            <w:sz w:val="18"/>
            <w:szCs w:val="18"/>
          </w:rPr>
          <w:fldChar w:fldCharType="separate"/>
        </w:r>
        <w:r w:rsidRPr="007F4762">
          <w:rPr>
            <w:noProof/>
            <w:color w:val="0070C0"/>
            <w:sz w:val="18"/>
            <w:szCs w:val="18"/>
          </w:rPr>
          <w:t>2</w:t>
        </w:r>
        <w:r w:rsidRPr="007F4762">
          <w:rPr>
            <w:noProof/>
            <w:color w:val="0070C0"/>
            <w:sz w:val="18"/>
            <w:szCs w:val="18"/>
          </w:rPr>
          <w:fldChar w:fldCharType="end"/>
        </w:r>
      </w:p>
    </w:sdtContent>
  </w:sdt>
  <w:p w14:paraId="59A6BA5E" w14:textId="77777777" w:rsidR="007F4762" w:rsidRDefault="007F47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8E8FE" w14:textId="77777777" w:rsidR="00936101" w:rsidRDefault="00936101" w:rsidP="000E09B4">
      <w:pPr>
        <w:spacing w:line="240" w:lineRule="auto"/>
      </w:pPr>
      <w:r>
        <w:separator/>
      </w:r>
    </w:p>
  </w:footnote>
  <w:footnote w:type="continuationSeparator" w:id="0">
    <w:p w14:paraId="7A13428F" w14:textId="77777777" w:rsidR="00936101" w:rsidRDefault="00936101" w:rsidP="000E09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9018" w14:textId="07D304DF" w:rsidR="000E09B4" w:rsidRDefault="00F649A0" w:rsidP="000E09B4">
    <w:pPr>
      <w:pStyle w:val="Header"/>
      <w:jc w:val="right"/>
    </w:pPr>
    <w:r>
      <w:rPr>
        <w:noProof/>
      </w:rPr>
      <w:drawing>
        <wp:inline distT="0" distB="0" distL="0" distR="0" wp14:anchorId="456E93E9" wp14:editId="3E2D34A0">
          <wp:extent cx="1511834" cy="781050"/>
          <wp:effectExtent l="0" t="0" r="0" b="0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673AB8D" w14:textId="77777777" w:rsidR="000E09B4" w:rsidRDefault="000E09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0A0AAD"/>
    <w:multiLevelType w:val="hybridMultilevel"/>
    <w:tmpl w:val="8EA4C926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7652"/>
    <w:multiLevelType w:val="hybridMultilevel"/>
    <w:tmpl w:val="3B883BA6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E2B15"/>
    <w:multiLevelType w:val="hybridMultilevel"/>
    <w:tmpl w:val="1B9EFCA0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7083"/>
    <w:multiLevelType w:val="hybridMultilevel"/>
    <w:tmpl w:val="45D67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462D"/>
    <w:multiLevelType w:val="hybridMultilevel"/>
    <w:tmpl w:val="39945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31460"/>
    <w:multiLevelType w:val="hybridMultilevel"/>
    <w:tmpl w:val="D722E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97C55"/>
    <w:multiLevelType w:val="hybridMultilevel"/>
    <w:tmpl w:val="4E963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E6102"/>
    <w:multiLevelType w:val="hybridMultilevel"/>
    <w:tmpl w:val="88A6CDF8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74BA3"/>
    <w:multiLevelType w:val="hybridMultilevel"/>
    <w:tmpl w:val="C16E2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E7FF5"/>
    <w:multiLevelType w:val="hybridMultilevel"/>
    <w:tmpl w:val="2744E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F5D36"/>
    <w:multiLevelType w:val="hybridMultilevel"/>
    <w:tmpl w:val="4C327DFA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46E93"/>
    <w:multiLevelType w:val="hybridMultilevel"/>
    <w:tmpl w:val="75D882E8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24689"/>
    <w:multiLevelType w:val="hybridMultilevel"/>
    <w:tmpl w:val="3D8A3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9432F"/>
    <w:multiLevelType w:val="hybridMultilevel"/>
    <w:tmpl w:val="E8327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03310"/>
    <w:multiLevelType w:val="hybridMultilevel"/>
    <w:tmpl w:val="E0247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A0774"/>
    <w:multiLevelType w:val="hybridMultilevel"/>
    <w:tmpl w:val="1FF2C85E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87D13"/>
    <w:multiLevelType w:val="hybridMultilevel"/>
    <w:tmpl w:val="8FBCB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27427"/>
    <w:multiLevelType w:val="hybridMultilevel"/>
    <w:tmpl w:val="9FA03602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75CAB"/>
    <w:multiLevelType w:val="hybridMultilevel"/>
    <w:tmpl w:val="5DD63328"/>
    <w:lvl w:ilvl="0" w:tplc="E9C00B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7669"/>
    <w:multiLevelType w:val="hybridMultilevel"/>
    <w:tmpl w:val="B27232F2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E0B37"/>
    <w:multiLevelType w:val="hybridMultilevel"/>
    <w:tmpl w:val="F8FA1212"/>
    <w:lvl w:ilvl="0" w:tplc="554CB3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B7137"/>
    <w:multiLevelType w:val="hybridMultilevel"/>
    <w:tmpl w:val="1CEE4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F43B1"/>
    <w:multiLevelType w:val="hybridMultilevel"/>
    <w:tmpl w:val="F80ED48A"/>
    <w:lvl w:ilvl="0" w:tplc="5692B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D060E"/>
    <w:multiLevelType w:val="hybridMultilevel"/>
    <w:tmpl w:val="7198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04ED9"/>
    <w:multiLevelType w:val="hybridMultilevel"/>
    <w:tmpl w:val="0456C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334723">
    <w:abstractNumId w:val="18"/>
  </w:num>
  <w:num w:numId="2" w16cid:durableId="1146583298">
    <w:abstractNumId w:val="1"/>
  </w:num>
  <w:num w:numId="3" w16cid:durableId="1360157953">
    <w:abstractNumId w:val="5"/>
  </w:num>
  <w:num w:numId="4" w16cid:durableId="148403815">
    <w:abstractNumId w:val="3"/>
  </w:num>
  <w:num w:numId="5" w16cid:durableId="1843735820">
    <w:abstractNumId w:val="8"/>
  </w:num>
  <w:num w:numId="6" w16cid:durableId="1869297761">
    <w:abstractNumId w:val="14"/>
  </w:num>
  <w:num w:numId="7" w16cid:durableId="414784184">
    <w:abstractNumId w:val="21"/>
  </w:num>
  <w:num w:numId="8" w16cid:durableId="921715259">
    <w:abstractNumId w:val="17"/>
  </w:num>
  <w:num w:numId="9" w16cid:durableId="1883637294">
    <w:abstractNumId w:val="6"/>
  </w:num>
  <w:num w:numId="10" w16cid:durableId="437025667">
    <w:abstractNumId w:val="20"/>
  </w:num>
  <w:num w:numId="11" w16cid:durableId="841353886">
    <w:abstractNumId w:val="0"/>
  </w:num>
  <w:num w:numId="12" w16cid:durableId="1535649759">
    <w:abstractNumId w:val="2"/>
  </w:num>
  <w:num w:numId="13" w16cid:durableId="1214393821">
    <w:abstractNumId w:val="11"/>
  </w:num>
  <w:num w:numId="14" w16cid:durableId="2074306428">
    <w:abstractNumId w:val="19"/>
  </w:num>
  <w:num w:numId="15" w16cid:durableId="1542741504">
    <w:abstractNumId w:val="7"/>
  </w:num>
  <w:num w:numId="16" w16cid:durableId="865291925">
    <w:abstractNumId w:val="10"/>
  </w:num>
  <w:num w:numId="17" w16cid:durableId="490872518">
    <w:abstractNumId w:val="15"/>
  </w:num>
  <w:num w:numId="18" w16cid:durableId="472022114">
    <w:abstractNumId w:val="22"/>
  </w:num>
  <w:num w:numId="19" w16cid:durableId="1843929790">
    <w:abstractNumId w:val="4"/>
  </w:num>
  <w:num w:numId="20" w16cid:durableId="1159881361">
    <w:abstractNumId w:val="12"/>
  </w:num>
  <w:num w:numId="21" w16cid:durableId="238486480">
    <w:abstractNumId w:val="24"/>
  </w:num>
  <w:num w:numId="22" w16cid:durableId="1999382928">
    <w:abstractNumId w:val="23"/>
  </w:num>
  <w:num w:numId="23" w16cid:durableId="811410634">
    <w:abstractNumId w:val="9"/>
  </w:num>
  <w:num w:numId="24" w16cid:durableId="621612168">
    <w:abstractNumId w:val="13"/>
  </w:num>
  <w:num w:numId="25" w16cid:durableId="5247567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2B"/>
    <w:rsid w:val="00011062"/>
    <w:rsid w:val="00011DBF"/>
    <w:rsid w:val="0001608F"/>
    <w:rsid w:val="00021DCB"/>
    <w:rsid w:val="00031FB2"/>
    <w:rsid w:val="000458B5"/>
    <w:rsid w:val="0005327E"/>
    <w:rsid w:val="000561D0"/>
    <w:rsid w:val="00062C61"/>
    <w:rsid w:val="00066657"/>
    <w:rsid w:val="00090EEE"/>
    <w:rsid w:val="000A193A"/>
    <w:rsid w:val="000A53B8"/>
    <w:rsid w:val="000B6481"/>
    <w:rsid w:val="000D0595"/>
    <w:rsid w:val="000E09B4"/>
    <w:rsid w:val="000F21A2"/>
    <w:rsid w:val="0010165C"/>
    <w:rsid w:val="0010518C"/>
    <w:rsid w:val="001153F6"/>
    <w:rsid w:val="00131AEF"/>
    <w:rsid w:val="00187AE1"/>
    <w:rsid w:val="00191F89"/>
    <w:rsid w:val="00196D5A"/>
    <w:rsid w:val="00196E8F"/>
    <w:rsid w:val="001A2E62"/>
    <w:rsid w:val="001B226D"/>
    <w:rsid w:val="001B5B46"/>
    <w:rsid w:val="001B7B0B"/>
    <w:rsid w:val="001C2F7D"/>
    <w:rsid w:val="001C3629"/>
    <w:rsid w:val="001E6E96"/>
    <w:rsid w:val="001F3973"/>
    <w:rsid w:val="00236285"/>
    <w:rsid w:val="002467C9"/>
    <w:rsid w:val="002714FF"/>
    <w:rsid w:val="002F4963"/>
    <w:rsid w:val="003001EA"/>
    <w:rsid w:val="0031135F"/>
    <w:rsid w:val="003127AF"/>
    <w:rsid w:val="003134EF"/>
    <w:rsid w:val="00327D71"/>
    <w:rsid w:val="0034482B"/>
    <w:rsid w:val="00365186"/>
    <w:rsid w:val="00366A57"/>
    <w:rsid w:val="00372C82"/>
    <w:rsid w:val="003857C6"/>
    <w:rsid w:val="003C10EF"/>
    <w:rsid w:val="003C68AE"/>
    <w:rsid w:val="00424291"/>
    <w:rsid w:val="00447CEB"/>
    <w:rsid w:val="00472694"/>
    <w:rsid w:val="0049705D"/>
    <w:rsid w:val="004C2B3E"/>
    <w:rsid w:val="004D09AD"/>
    <w:rsid w:val="004D1373"/>
    <w:rsid w:val="004E5B36"/>
    <w:rsid w:val="005021D5"/>
    <w:rsid w:val="005146D8"/>
    <w:rsid w:val="00534128"/>
    <w:rsid w:val="005453A3"/>
    <w:rsid w:val="005732C4"/>
    <w:rsid w:val="005909D8"/>
    <w:rsid w:val="005A1689"/>
    <w:rsid w:val="005B7D41"/>
    <w:rsid w:val="005D228F"/>
    <w:rsid w:val="005D39A3"/>
    <w:rsid w:val="005E021C"/>
    <w:rsid w:val="005E3164"/>
    <w:rsid w:val="00600629"/>
    <w:rsid w:val="00603FED"/>
    <w:rsid w:val="00617B60"/>
    <w:rsid w:val="00621300"/>
    <w:rsid w:val="0063190E"/>
    <w:rsid w:val="0065708D"/>
    <w:rsid w:val="0067185E"/>
    <w:rsid w:val="0067668D"/>
    <w:rsid w:val="00683412"/>
    <w:rsid w:val="006851FE"/>
    <w:rsid w:val="006C3245"/>
    <w:rsid w:val="006C5068"/>
    <w:rsid w:val="006D7AB8"/>
    <w:rsid w:val="00717A8F"/>
    <w:rsid w:val="00742F54"/>
    <w:rsid w:val="00775E76"/>
    <w:rsid w:val="00780DC4"/>
    <w:rsid w:val="00790DE6"/>
    <w:rsid w:val="007B4AC7"/>
    <w:rsid w:val="007D5190"/>
    <w:rsid w:val="007F037B"/>
    <w:rsid w:val="007F4762"/>
    <w:rsid w:val="0080725D"/>
    <w:rsid w:val="00813D9E"/>
    <w:rsid w:val="00814AC4"/>
    <w:rsid w:val="00815EA3"/>
    <w:rsid w:val="0082360E"/>
    <w:rsid w:val="008262CB"/>
    <w:rsid w:val="008412F9"/>
    <w:rsid w:val="0084394B"/>
    <w:rsid w:val="00880824"/>
    <w:rsid w:val="008C2C45"/>
    <w:rsid w:val="008C4A33"/>
    <w:rsid w:val="008D7D9B"/>
    <w:rsid w:val="00903170"/>
    <w:rsid w:val="009049B9"/>
    <w:rsid w:val="0092703E"/>
    <w:rsid w:val="00936101"/>
    <w:rsid w:val="00953439"/>
    <w:rsid w:val="00970F4C"/>
    <w:rsid w:val="00973878"/>
    <w:rsid w:val="00973AF9"/>
    <w:rsid w:val="009776F4"/>
    <w:rsid w:val="00982F89"/>
    <w:rsid w:val="00984324"/>
    <w:rsid w:val="00991566"/>
    <w:rsid w:val="00997BFD"/>
    <w:rsid w:val="009B372D"/>
    <w:rsid w:val="009B3AF7"/>
    <w:rsid w:val="009C28E1"/>
    <w:rsid w:val="009C5C7C"/>
    <w:rsid w:val="009C5FF6"/>
    <w:rsid w:val="009C7FF3"/>
    <w:rsid w:val="009D361E"/>
    <w:rsid w:val="009E0EFF"/>
    <w:rsid w:val="009E4E9E"/>
    <w:rsid w:val="009E4F12"/>
    <w:rsid w:val="00A113C3"/>
    <w:rsid w:val="00A12830"/>
    <w:rsid w:val="00A42A2C"/>
    <w:rsid w:val="00A45487"/>
    <w:rsid w:val="00A5015C"/>
    <w:rsid w:val="00A51A20"/>
    <w:rsid w:val="00A5234D"/>
    <w:rsid w:val="00A676A7"/>
    <w:rsid w:val="00A72EBB"/>
    <w:rsid w:val="00A73359"/>
    <w:rsid w:val="00A86898"/>
    <w:rsid w:val="00A93E91"/>
    <w:rsid w:val="00A948FB"/>
    <w:rsid w:val="00AC11F3"/>
    <w:rsid w:val="00AD1AAA"/>
    <w:rsid w:val="00AF0D79"/>
    <w:rsid w:val="00AF7621"/>
    <w:rsid w:val="00B24734"/>
    <w:rsid w:val="00B37747"/>
    <w:rsid w:val="00B5542D"/>
    <w:rsid w:val="00BB2912"/>
    <w:rsid w:val="00BD473D"/>
    <w:rsid w:val="00BF5DD0"/>
    <w:rsid w:val="00C10CDB"/>
    <w:rsid w:val="00C10FB7"/>
    <w:rsid w:val="00C24136"/>
    <w:rsid w:val="00C3609A"/>
    <w:rsid w:val="00C413E8"/>
    <w:rsid w:val="00C45E26"/>
    <w:rsid w:val="00C54A01"/>
    <w:rsid w:val="00C55F35"/>
    <w:rsid w:val="00C86402"/>
    <w:rsid w:val="00C969CC"/>
    <w:rsid w:val="00CA1133"/>
    <w:rsid w:val="00CA1D2B"/>
    <w:rsid w:val="00CA48B3"/>
    <w:rsid w:val="00CB7E9C"/>
    <w:rsid w:val="00CF6F6F"/>
    <w:rsid w:val="00D132AC"/>
    <w:rsid w:val="00D162EC"/>
    <w:rsid w:val="00D30D52"/>
    <w:rsid w:val="00D364A0"/>
    <w:rsid w:val="00D47344"/>
    <w:rsid w:val="00D95258"/>
    <w:rsid w:val="00DA13FD"/>
    <w:rsid w:val="00DC170B"/>
    <w:rsid w:val="00DD0BF2"/>
    <w:rsid w:val="00DF19C1"/>
    <w:rsid w:val="00E11745"/>
    <w:rsid w:val="00E121F9"/>
    <w:rsid w:val="00E12A3D"/>
    <w:rsid w:val="00E2250C"/>
    <w:rsid w:val="00E233F0"/>
    <w:rsid w:val="00E249C1"/>
    <w:rsid w:val="00E33BBE"/>
    <w:rsid w:val="00E41281"/>
    <w:rsid w:val="00E627BE"/>
    <w:rsid w:val="00E845EC"/>
    <w:rsid w:val="00EB1081"/>
    <w:rsid w:val="00EB77D7"/>
    <w:rsid w:val="00ED2C0C"/>
    <w:rsid w:val="00EE235B"/>
    <w:rsid w:val="00EF1CCA"/>
    <w:rsid w:val="00F33CB4"/>
    <w:rsid w:val="00F40805"/>
    <w:rsid w:val="00F42D45"/>
    <w:rsid w:val="00F437F3"/>
    <w:rsid w:val="00F6185C"/>
    <w:rsid w:val="00F649A0"/>
    <w:rsid w:val="00F908C6"/>
    <w:rsid w:val="00F91A5E"/>
    <w:rsid w:val="00F93CA5"/>
    <w:rsid w:val="00F95533"/>
    <w:rsid w:val="00F95769"/>
    <w:rsid w:val="00F95E4D"/>
    <w:rsid w:val="00FC7F65"/>
    <w:rsid w:val="00FD338D"/>
    <w:rsid w:val="00FE3CFE"/>
    <w:rsid w:val="0C1C8A36"/>
    <w:rsid w:val="7B6F9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3CE5D"/>
  <w15:chartTrackingRefBased/>
  <w15:docId w15:val="{192FE691-8990-46C9-BFBF-2BC1433B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5C"/>
    <w:pPr>
      <w:spacing w:after="0" w:line="360" w:lineRule="auto"/>
    </w:pPr>
    <w:rPr>
      <w:rFonts w:ascii="Trebuchet MS" w:hAnsi="Trebuchet MS"/>
      <w:color w:val="005772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5068"/>
    <w:pPr>
      <w:keepNext/>
      <w:keepLines/>
      <w:spacing w:before="240" w:after="240"/>
      <w:outlineLvl w:val="0"/>
    </w:pPr>
    <w:rPr>
      <w:rFonts w:ascii="Bahnschrift" w:eastAsiaTheme="majorEastAsia" w:hAnsi="Bahnschrift" w:cstheme="majorBidi"/>
      <w:color w:val="CC0066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15C"/>
    <w:pPr>
      <w:keepNext/>
      <w:keepLines/>
      <w:spacing w:before="120" w:after="120"/>
      <w:outlineLvl w:val="1"/>
    </w:pPr>
    <w:rPr>
      <w:rFonts w:ascii="Bahnschrift" w:eastAsiaTheme="majorEastAsia" w:hAnsi="Bahnschrift" w:cstheme="majorBidi"/>
      <w:color w:val="28BA7B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015C"/>
    <w:pPr>
      <w:keepNext/>
      <w:keepLines/>
      <w:spacing w:before="120" w:after="120"/>
      <w:outlineLvl w:val="2"/>
    </w:pPr>
    <w:rPr>
      <w:rFonts w:eastAsiaTheme="majorEastAsia" w:cstheme="majorBidi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9B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9B4"/>
  </w:style>
  <w:style w:type="paragraph" w:styleId="Footer">
    <w:name w:val="footer"/>
    <w:basedOn w:val="Normal"/>
    <w:link w:val="FooterChar"/>
    <w:uiPriority w:val="99"/>
    <w:unhideWhenUsed/>
    <w:rsid w:val="000E09B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9B4"/>
  </w:style>
  <w:style w:type="paragraph" w:styleId="ListParagraph">
    <w:name w:val="List Paragraph"/>
    <w:basedOn w:val="Normal"/>
    <w:uiPriority w:val="34"/>
    <w:qFormat/>
    <w:rsid w:val="00A501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2C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2C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32C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B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0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C5068"/>
    <w:rPr>
      <w:rFonts w:ascii="Bahnschrift" w:eastAsiaTheme="majorEastAsia" w:hAnsi="Bahnschrift" w:cstheme="majorBidi"/>
      <w:color w:val="CC0066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015C"/>
    <w:rPr>
      <w:rFonts w:ascii="Bahnschrift" w:eastAsiaTheme="majorEastAsia" w:hAnsi="Bahnschrift" w:cstheme="majorBidi"/>
      <w:color w:val="28BA7B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015C"/>
    <w:rPr>
      <w:rFonts w:ascii="Trebuchet MS" w:eastAsiaTheme="majorEastAsia" w:hAnsi="Trebuchet MS" w:cstheme="majorBidi"/>
      <w:b/>
      <w:color w:val="005772"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5015C"/>
    <w:pPr>
      <w:spacing w:after="480" w:line="240" w:lineRule="auto"/>
      <w:contextualSpacing/>
    </w:pPr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015C"/>
    <w:rPr>
      <w:rFonts w:ascii="Bahnschrift" w:eastAsiaTheme="majorEastAsia" w:hAnsi="Bahnschrift" w:cstheme="majorBidi"/>
      <w:color w:val="28BA7B"/>
      <w:spacing w:val="-10"/>
      <w:kern w:val="28"/>
      <w:sz w:val="1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015C"/>
    <w:pPr>
      <w:numPr>
        <w:ilvl w:val="1"/>
      </w:numPr>
      <w:spacing w:after="240"/>
    </w:pPr>
    <w:rPr>
      <w:rFonts w:ascii="Bahnschrift" w:eastAsiaTheme="minorEastAsia" w:hAnsi="Bahnschrift"/>
      <w:color w:val="404040" w:themeColor="text1" w:themeTint="BF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015C"/>
    <w:rPr>
      <w:rFonts w:ascii="Bahnschrift" w:eastAsiaTheme="minorEastAsia" w:hAnsi="Bahnschrift"/>
      <w:color w:val="404040" w:themeColor="text1" w:themeTint="BF"/>
      <w:spacing w:val="15"/>
      <w:sz w:val="40"/>
    </w:rPr>
  </w:style>
  <w:style w:type="paragraph" w:styleId="NoSpacing">
    <w:name w:val="No Spacing"/>
    <w:uiPriority w:val="1"/>
    <w:qFormat/>
    <w:rsid w:val="00A5015C"/>
    <w:pPr>
      <w:spacing w:after="0" w:line="240" w:lineRule="auto"/>
    </w:pPr>
    <w:rPr>
      <w:rFonts w:ascii="Trebuchet MS" w:hAnsi="Trebuchet MS"/>
      <w:color w:val="00577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015C"/>
    <w:pPr>
      <w:outlineLvl w:val="9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C5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0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068"/>
    <w:rPr>
      <w:rFonts w:ascii="Trebuchet MS" w:hAnsi="Trebuchet MS"/>
      <w:color w:val="00577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068"/>
    <w:rPr>
      <w:rFonts w:ascii="Trebuchet MS" w:hAnsi="Trebuchet MS"/>
      <w:b/>
      <w:bCs/>
      <w:color w:val="00577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atientlibrary.net/cgi-bin/library.cgi" TargetMode="External"/><Relationship Id="rId18" Type="http://schemas.openxmlformats.org/officeDocument/2006/relationships/hyperlink" Target="https://nya.org.uk/hear-by-right/" TargetMode="External"/><Relationship Id="rId26" Type="http://schemas.openxmlformats.org/officeDocument/2006/relationships/hyperlink" Target="https://www.nurturedevelopment.org/wp-content/uploads/2018/02/Guidesheets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northeastnorthcumbria.nhs.uk/get-involved/co-production-toolkit/" TargetMode="External"/><Relationship Id="rId34" Type="http://schemas.openxmlformats.org/officeDocument/2006/relationships/hyperlink" Target="https://www.businessballs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careopinion.org.uk/" TargetMode="External"/><Relationship Id="rId17" Type="http://schemas.openxmlformats.org/officeDocument/2006/relationships/hyperlink" Target="https://crae.org.uk/" TargetMode="External"/><Relationship Id="rId25" Type="http://schemas.openxmlformats.org/officeDocument/2006/relationships/hyperlink" Target="https://info.copronet.wales/" TargetMode="External"/><Relationship Id="rId33" Type="http://schemas.openxmlformats.org/officeDocument/2006/relationships/hyperlink" Target="https://www.mindtools.com/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isengage.scot/equipping-professionals/participation-toolkit" TargetMode="External"/><Relationship Id="rId20" Type="http://schemas.openxmlformats.org/officeDocument/2006/relationships/hyperlink" Target="https://www.iriss.org.uk/resources/tools/co-production-project-planner" TargetMode="External"/><Relationship Id="rId29" Type="http://schemas.openxmlformats.org/officeDocument/2006/relationships/hyperlink" Target="https://www.england.nhs.uk/publication/bite-size-guides-to-participatio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ealthwatch.co.uk/reports-library" TargetMode="External"/><Relationship Id="rId24" Type="http://schemas.openxmlformats.org/officeDocument/2006/relationships/hyperlink" Target="https://www.thinklocalactpersonal.org.uk/Browse/Co-production/" TargetMode="External"/><Relationship Id="rId32" Type="http://schemas.openxmlformats.org/officeDocument/2006/relationships/hyperlink" Target="https://www.hisengage.scot/informing-policy/research/evaluating-participation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involvingpeople.org/wp-content/uploads/2022/09/Starter-guide-for-PPI.pdf" TargetMode="External"/><Relationship Id="rId23" Type="http://schemas.openxmlformats.org/officeDocument/2006/relationships/hyperlink" Target="https://www.scie.org.uk/co-production/" TargetMode="External"/><Relationship Id="rId28" Type="http://schemas.openxmlformats.org/officeDocument/2006/relationships/hyperlink" Target="https://www.pointofcarefoundation.org.uk/resource/experience-based-co-design-ebcd-toolkit/" TargetMode="External"/><Relationship Id="rId36" Type="http://schemas.openxmlformats.org/officeDocument/2006/relationships/hyperlink" Target="mailto:wessexvoices@helpandcare.org.uk" TargetMode="External"/><Relationship Id="rId10" Type="http://schemas.openxmlformats.org/officeDocument/2006/relationships/hyperlink" Target="https://www.healthwatch.co.uk/your-local-healthwatch/list" TargetMode="External"/><Relationship Id="rId19" Type="http://schemas.openxmlformats.org/officeDocument/2006/relationships/hyperlink" Target="https://www.cypcs.org.uk/resources/7-golden-rules-for-children/" TargetMode="External"/><Relationship Id="rId31" Type="http://schemas.openxmlformats.org/officeDocument/2006/relationships/hyperlink" Target="https://www.involve.org.uk/sites/default/files/field/attachemnt/Making-a-Difference-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nvolvingpeople.org/wp-content/uploads/2025/12/4.PPI-Design-Brief.docx" TargetMode="External"/><Relationship Id="rId22" Type="http://schemas.openxmlformats.org/officeDocument/2006/relationships/hyperlink" Target="https://www.coproductionscotland.org.uk/co-pro-resources" TargetMode="External"/><Relationship Id="rId27" Type="http://schemas.openxmlformats.org/officeDocument/2006/relationships/hyperlink" Target="https://ctb.ku.edu/en/table-of-contents/assessment/assessing-community-needs-and-resources/identify-community-assets/main" TargetMode="External"/><Relationship Id="rId30" Type="http://schemas.openxmlformats.org/officeDocument/2006/relationships/hyperlink" Target="https://www.england.nhs.uk/publication/bite-size-guides-to-patient-insight/" TargetMode="External"/><Relationship Id="rId35" Type="http://schemas.openxmlformats.org/officeDocument/2006/relationships/hyperlink" Target="http://www.involvingpeople.org.uk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6C7601-B8E5-4688-9387-85664558D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b96743-722c-45e0-adc2-12ff6af7c6e7"/>
    <ds:schemaRef ds:uri="64051bd7-b850-440d-9226-77c7eb5d2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05C490-6FB8-4F30-8F2F-A12F8EBB6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2B21C-3E2A-47B6-AD73-F73E46E8E00D}">
  <ds:schemaRefs>
    <ds:schemaRef ds:uri="http://schemas.microsoft.com/office/2006/metadata/properties"/>
    <ds:schemaRef ds:uri="http://schemas.microsoft.com/office/infopath/2007/PartnerControls"/>
    <ds:schemaRef ds:uri="64051bd7-b850-440d-9226-77c7eb5d2b96"/>
    <ds:schemaRef ds:uri="f2b96743-722c-45e0-adc2-12ff6af7c6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Newell</dc:creator>
  <cp:keywords/>
  <dc:description/>
  <cp:lastModifiedBy>Lucy Fitzgerald</cp:lastModifiedBy>
  <cp:revision>2</cp:revision>
  <cp:lastPrinted>2019-03-11T12:05:00Z</cp:lastPrinted>
  <dcterms:created xsi:type="dcterms:W3CDTF">2025-12-05T11:16:00Z</dcterms:created>
  <dcterms:modified xsi:type="dcterms:W3CDTF">2025-12-05T11:16:00Z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0x01010051C95150E8A7284F809BEEEDB123F467</vt:lpwstr>
  </property>
  <property fmtid="{D5CDD505-2E9C-101B-9397-08002B2CF9AE}" pid="3" name="AuthorIds_UIVersion_12288">
    <vt:lpwstr>896</vt:lpwstr>
  </property>
  <property fmtid="{D5CDD505-2E9C-101B-9397-08002B2CF9AE}" pid="4" name="MediaServiceImageTags">
    <vt:lpwstr/>
  </property>
</Properties>
</file>